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ontserrat" w:cs="Montserrat" w:eastAsia="Montserrat" w:hAnsi="Montserrat"/>
          <w:b/>
          <w:bCs/>
          <w:color w:val="45C4B0"/>
          <w:sz w:val="72"/>
          <w:szCs w:val="72"/>
        </w:rPr>
        <w:t xml:space="preserve">TDD-08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1A335C"/>
          <w:sz w:val="44"/>
          <w:szCs w:val="44"/>
        </w:rPr>
        <w:t xml:space="preserve">Identidad de Dispositivo (Device ID)</w:t>
      </w:r>
    </w:p>
    <w:p>
      <w:pPr>
        <w:spacing w:after="40" w:before="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Generación, Persistencia y Ciclo de Vida del Identificador Único de Dispositivo</w:t>
      </w:r>
    </w:p>
    <w:p>
      <w:pPr>
        <w:spacing w:after="4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Versión 1.0  ·  2026-05-03  ·  Estado: </w:t>
      </w:r>
      <w:r>
        <w:rPr>
          <w:rFonts w:ascii="Montserrat" w:cs="Montserrat" w:eastAsia="Montserrat" w:hAnsi="Montserrat"/>
          <w:b/>
          <w:bCs/>
          <w:color w:val="45C4B0"/>
          <w:sz w:val="20"/>
          <w:szCs w:val="20"/>
        </w:rPr>
        <w:t xml:space="preserve">APROBADO</w:t>
      </w:r>
    </w:p>
    <w:p>
      <w:r>
        <w:br w:type="pag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1. Justificación de la Brecha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TDD-005 (Protocolo CRDT) especifica que el algoritmo PN-Counter para mortalidades concurrentes y el merge de registros idempotentes dependen críticamente de un campo device_id obligatorio en cada payload de sincronización. Sin embargo, ningún documento previo del corpus define cómo se genera, persiste, transmite o rota este identificador en el dispositivo móvil.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Esta brecha es un riesgo arquitectónico de alta criticidad: una implementación incorrecta del device_id (por ejemplo, ligarlo al id_usuario o al token JWT) invalida las garantías matemáticas del CRDT y permite el doble conteo de eventos cuando un mismo operario opera desde múltiples dispositivos o cuando un dispositivo es compartido entre varios usuarios.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2. Definición del Device ID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2.1. Naturaleza del Identificador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device_id es un identificador opaco UUID v4, generado en el primer arranque de la aplicación móvil sobre un dispositivo físico, persistido de forma cifrada en el almacenamiento seguro del SO, y nunca compartido entre dispositivos físicos diferentes. Es independiente del usuario que esté autenticado.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2.2. Propiedades Garantizadas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Garantía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Unicidad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Probabilidad colisión 2⁻¹²² (UUID v4 estándar). Cero colisiones esperadas a escala global.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Sobrevive a cierres, reinicios, actualizaciones de la app y cambios de usuario.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Independencia del usuario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Si dos operarios comparten un dispositivo, ambos transmiten el mismo device_id pero distintos id_usuario.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Independencia del SIM/red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 depende de IMEI, número telefónico ni red WiFi.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Confidencialidad relativa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Cifrado en reposo. No se expone en logs en texto plano.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Reset controlado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Se regenera solo en eventos explícitos: factory reset del dispositivo, reinstalación de la app, o invocación manual del Super Admin.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3. Generación y Persistencia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3.1. Algoritmo de Inicialización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Se ejecuta una sola vez en el primer arranque de la app, antes de cualquier interacción de usuario: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apps/mobile-app/src/services/deviceService.ts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import * as SecureStore from 'expo-secure-store';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import { v4 as uuidv4 } from 'uuid';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const DEVICE_ID_KEY = 'aquashell_device_id';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const DEVICE_METADATA_KEY = 'aquashell_device_meta';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export async function getOrCreateDeviceId(): Promise&lt;string&gt;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let deviceId = await SecureStore.getItemAsync(DEVICE_ID_KEY);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if (!deviceId)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deviceId = uuidv4();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await SecureStore.setItemAsync(DEVICE_ID_KEY, deviceId,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keychainAccessible: SecureStore.WHEN_UNLOCKED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});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// Persistir metadata de provisión inicial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const metadata =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created_at: new Date().toISOString(),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os: Platform.OS,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os_version: Platform.Version,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app_version: Constants.expoConfig?.version,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provisioned: false  // Se marca true tras primer login exitoso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};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await SecureStore.setItemAsync(DEVICE_METADATA_KEY,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JSON.stringify(metadata));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return deviceId;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3.2. Almacenamiento Seguro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Mecanismo Subyacente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Cifrado en Reposo</w:t>
            </w:r>
          </w:p>
        </w:tc>
      </w:tr>
      <w:tr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iOS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Keychain Services (kSecAttrAccessibleWhenUnlocked)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AES-256 (gestionado por Secure Enclave)</w:t>
            </w:r>
          </w:p>
        </w:tc>
      </w:tr>
      <w:tr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Android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EncryptedSharedPreferences + Keystore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AES-256-GCM con clave en TEE/StrongBox</w:t>
            </w:r>
          </w:p>
        </w:tc>
      </w:tr>
      <w:tr>
        <w:tc>
          <w:tcPr>
            <w:tcW w:type="dxa" w:w="2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Web (futuro)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IndexedDB cifrada con clave derivada de credenciales</w:t>
            </w:r>
          </w:p>
        </w:tc>
        <w:tc>
          <w:tcPr>
            <w:tcW w:type="dxa" w:w="368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AES-GCM 256 (Web Crypto API)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4. Provisionamiento del Dispositivo (Device Registration)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4.1. Flujo de Provisión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primer login de un usuario en un dispositivo dispara un proceso de provisionamiento en el servidor: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Endpoint: POST /api/v1/auth/login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Request: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"email": "operario@granja.com",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"password": "&lt;hashed&gt;",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"device_id": "550e8400-e29b-41d4-a716-446655440000",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"device_metadata":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"os": "android",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"os_version": "14",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"app_version": "1.0.3",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"device_model": "Samsung Galaxy A14"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Response 200: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"access_token": "eyJ...",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"refresh_token": "&lt;opaque&gt;",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"device_provisioned": true,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"first_login_on_device": false  // false si ya estaba provisionado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4.2. Tabla de Dispositivos en el Servidor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CREATE TABLE dispositivo (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device_id           UUID PRIMARY KEY,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id_tenant           UUID NOT NULL REFERENCES tenant(id_tenant),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primera_provision   TIMESTAMP NOT NULL DEFAULT CURRENT_TIMESTAMP,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ultima_actividad    TIMESTAMP NOT NULL DEFAULT CURRENT_TIMESTAMP,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os                  VARCHAR(20) NOT NULL,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os_version          VARCHAR(30),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app_version         VARCHAR(20),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device_model        VARCHAR(100),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estado              VARCHAR(20) NOT NULL DEFAULT 'activo'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(estado IN ('activo','sospechoso','revocado')),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ultimo_usuario_id   UUID REFERENCES usuario(id_usuario),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total_usuarios      INT NOT NULL DEFAULT 0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CREATE INDEX idx_dispositivo_tenant ON dispositivo(id_tenant);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CREATE INDEX idx_dispositivo_actividad ON dispositivo(ultima_actividad);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5. Ciclo de Vida del Device ID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5.1. Estados del Dispositivo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1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 provisionado</w:t>
            </w:r>
          </w:p>
        </w:tc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App recién instalada, sin login</w:t>
            </w:r>
          </w:p>
        </w:tc>
        <w:tc>
          <w:tcPr>
            <w:tcW w:type="dxa" w:w="51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 puede sincronizar. Solo permite intentar login.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Activo</w:t>
            </w:r>
          </w:p>
        </w:tc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Login exitoso, uso normal</w:t>
            </w:r>
          </w:p>
        </w:tc>
        <w:tc>
          <w:tcPr>
            <w:tcW w:type="dxa" w:w="51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Sincronización completa habilitada.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Sospechoso</w:t>
            </w:r>
          </w:p>
        </w:tc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&gt; 5 intentos fallidos, geolocalización anómala, múltiples usuarios en 1h</w:t>
            </w:r>
          </w:p>
        </w:tc>
        <w:tc>
          <w:tcPr>
            <w:tcW w:type="dxa" w:w="51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El servidor exige re-autenticación con factor adicional.</w:t>
            </w:r>
          </w:p>
        </w:tc>
      </w:tr>
      <w:tr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Revocado</w:t>
            </w:r>
          </w:p>
        </w:tc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Acción explícita del Super Admin (dispositivo perdido o robado)</w:t>
            </w:r>
          </w:p>
        </w:tc>
        <w:tc>
          <w:tcPr>
            <w:tcW w:type="dxa" w:w="51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El servidor rechaza todo sync. La app fuerza wipe de SQLite local en próximo arranque.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5.2. Revocación Remota (Remote Wipe)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Cuando un dispositivo es reportado como perdido o robado, el Super Admin del tenant puede revocarlo desde el panel administrativo. La próxima vez que ese dispositivo intente cualquier llamada al API, recibe HTTP 403 con código DEVICE_REVOKED, y la app ejecuta el siguiente protocolo: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Borra completamente la base de datos SQLite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Borra todos los tokens (access, refresh, snapshot) del SecureStore.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Borra el device_id local (forzando regeneración en próximo arranque).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Muestra pantalla bloqueada con mensaje: "Este dispositivo ha sido desconectado por su administrador."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6. Regla de Idempotencia Reforzada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Con el device_id estable, la regla de idempotencia del TDD-005 se completa: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Cada UUID generado en dispositivo combina device_id + entropía local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Esto previene colisiones incluso si dos dispositivos tienen relojes desincronizados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function generateRecordId(deviceId: string): string 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const localUuid = uuidv4();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// El UUID v4 ya garantiza unicidad global, pero el device_id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// se incluye en el payload para auditoría y resolución CRDT.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return localUuid;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// Payload de sync siempre incluye: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{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"device_id": "&lt;UUID estable del dispositivo&gt;",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"id_registro": "&lt;UUID v4 de cada evento&gt;",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"id_usuario": "&lt;UUID del operario autenticado&gt;",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"timestamp_evento": "&lt;ISO 8601 del dispositivo&gt;",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"timestamp_creacion_local": "&lt;ISO 8601 cuando se persistió en SQLite&gt;",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... resto del registro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7. Criterios de Aceptación (QA)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1 — Persistencia tras Cierre de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Primer arranque: capturar el device_id generado.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Cerrar la app, esperar 5 minutos, reabrir.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Verificar que el device_id retorna el mismo valor.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2 — Persistencia tras Cambio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Login como Operario A, registrar 3 eventos, logout.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Login como Operario B en el mismo dispositivo.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Verificar que el device_id sigue siendo el mismo, pero los eventos quedan asociados a id_usuario diferentes.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3 — Independencia entre Dispositivos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Mismo Operario A se loguea en dos dispositivos físicos.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Cada dispositivo registra una mortalidad de 50 peces en el mismo lote.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Validar que el servidor recibe 2 registros con device_id diferentes y los suma correctamente vía PN-Counter (TDD-005).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4 — Revocación Remota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Super Admin revoca el dispositivo X desde el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Dispositivo X intenta sync. Recibe HTTP 403 DEVICE_REVOKED.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Validar wipe completo de SQLite, tokens y device_id en el dispositivo.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⚠ CRÍTICO</w:t>
            </w:r>
          </w:p>
        </w:tc>
        <w:tc>
          <w:tcPr>
            <w:tcW w:type="dxa" w:w="79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La generación del device_id NUNCA debe usar IMEI, MAC Address o cualquier identificador de hardware. Estas APIs están restringidas en Android 10+ e iOS 16+ y violan políticas de privacidad de Apple/Google. Use exclusivamente UUID v4 generado en software y persistido en almacenamiento seguro.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35C" w:sz="4" w:space="1"/>
      </w:pBdr>
    </w:pPr>
    <w:r>
      <w:rPr>
        <w:rFonts w:ascii="Inter" w:cs="Inter" w:eastAsia="Inter" w:hAnsi="Inter"/>
        <w:color w:val="334155"/>
        <w:sz w:val="16"/>
        <w:szCs w:val="16"/>
      </w:rPr>
      <w:t xml:space="preserve">Aquashell — Documento de Arquitectura Técnica  ·  Confidencial  ·  Pág. </w:t>
    </w:r>
    <w:r>
      <w:rPr>
        <w:rFonts w:ascii="Inter" w:cs="Inter" w:eastAsia="Inter" w:hAnsi="Inter"/>
        <w:color w:val="1A3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C4B0" w:sz="6" w:space="1"/>
      </w:pBdr>
      <w:tabs>
        <w:tab w:val="right" w:pos="9026"/>
      </w:tabs>
    </w:pPr>
    <w:r>
      <w:rPr>
        <w:rFonts w:ascii="Montserrat" w:cs="Montserrat" w:eastAsia="Montserrat" w:hAnsi="Montserrat"/>
        <w:b/>
        <w:bCs/>
        <w:color w:val="45C4B0"/>
        <w:sz w:val="18"/>
        <w:szCs w:val="18"/>
      </w:rPr>
      <w:t xml:space="preserve">AQUASHELL  ·  </w:t>
    </w:r>
    <w:r>
      <w:rPr>
        <w:rFonts w:ascii="Montserrat" w:cs="Montserrat" w:eastAsia="Montserrat" w:hAnsi="Montserrat"/>
        <w:b/>
        <w:bCs/>
        <w:color w:val="1A335C"/>
        <w:sz w:val="18"/>
        <w:szCs w:val="18"/>
      </w:rPr>
      <w:t xml:space="preserve">Identidad de Dispositivo</w:t>
    </w:r>
    <w:r>
      <w:rPr>
        <w:rFonts w:ascii="Inter" w:cs="Inter" w:eastAsia="Inter" w:hAnsi="Inter"/>
        <w:color w:val="C29B57"/>
        <w:sz w:val="16"/>
        <w:szCs w:val="16"/>
      </w:rPr>
      <w:t xml:space="preserve">	TDD-08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ontserrat" w:cs="Montserrat" w:eastAsia="Montserrat" w:hAnsi="Montserrat"/>
      <w:b/>
      <w:bCs/>
      <w:color w:val="1A33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ontserrat" w:cs="Montserrat" w:eastAsia="Montserrat" w:hAnsi="Montserrat"/>
      <w:b/>
      <w:bCs/>
      <w:color w:val="1A33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C29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2026-05-03T20:16:22.581Z</dcterms:created>
  <dcterms:modified xsi:type="dcterms:W3CDTF">2026-05-03T20:16:22.581Z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