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E8B6" w14:textId="77777777" w:rsidR="001D1C77" w:rsidRDefault="00000000">
      <w:pPr>
        <w:pStyle w:val="Heading1"/>
      </w:pPr>
      <w:bookmarkStart w:id="0" w:name="igem-teams-dataset-stats-report"/>
      <w:r>
        <w:t>iGEM Teams Dataset Stats Report</w:t>
      </w:r>
    </w:p>
    <w:p w14:paraId="6D226D20" w14:textId="77777777" w:rsidR="001D1C77" w:rsidRDefault="00000000">
      <w:pPr>
        <w:pStyle w:val="Heading2"/>
      </w:pPr>
      <w:bookmarkStart w:id="1" w:name="data-provenance"/>
      <w:r>
        <w:t>Data Provenance</w:t>
      </w:r>
    </w:p>
    <w:p w14:paraId="5CC14AC0" w14:textId="31B82FCF" w:rsidR="001D1C77" w:rsidRDefault="00000000">
      <w:pPr>
        <w:pStyle w:val="FirstParagraph"/>
      </w:pPr>
      <w:r>
        <w:t xml:space="preserve">Original data from the iGEM competition provided by Marc Santolini (ISERM, Learning Planet Institute). </w:t>
      </w:r>
      <w:proofErr w:type="gramStart"/>
      <w:r>
        <w:t>Teams</w:t>
      </w:r>
      <w:proofErr w:type="gramEnd"/>
      <w:r>
        <w:t xml:space="preserve"> data from 2009 onwards </w:t>
      </w:r>
      <w:r w:rsidR="005D232E">
        <w:t xml:space="preserve">was </w:t>
      </w:r>
      <w:r>
        <w:t xml:space="preserve">sourced from </w:t>
      </w:r>
      <w:r w:rsidR="005D232E">
        <w:t xml:space="preserve">the </w:t>
      </w:r>
      <w:proofErr w:type="gramStart"/>
      <w:r w:rsidR="005D232E">
        <w:t>t</w:t>
      </w:r>
      <w:r>
        <w:t>eams</w:t>
      </w:r>
      <w:proofErr w:type="gramEnd"/>
      <w:r>
        <w:t xml:space="preserve"> project wikis</w:t>
      </w:r>
      <w:r w:rsidR="005D232E">
        <w:t>’</w:t>
      </w:r>
      <w:r>
        <w:t xml:space="preserve"> public URLs </w:t>
      </w:r>
      <w:r w:rsidR="005D232E">
        <w:t>using</w:t>
      </w:r>
      <w:r>
        <w:t xml:space="preserve"> an automated Python script. Teams project data from 2004 - 2008 </w:t>
      </w:r>
      <w:r w:rsidR="005D232E">
        <w:t xml:space="preserve">was </w:t>
      </w:r>
      <w:r>
        <w:t>manually sourced from archived project wikis</w:t>
      </w:r>
      <w:r w:rsidR="005D232E">
        <w:t>, which are</w:t>
      </w:r>
      <w:r>
        <w:t xml:space="preserve"> also publicly available.</w:t>
      </w:r>
      <w:r>
        <w:br/>
        <w:t>This dataset combines iGEM team metadata and team project descriptions sourced from curated TSV exports used in this project (</w:t>
      </w:r>
      <w:r>
        <w:rPr>
          <w:rStyle w:val="VerbatimChar"/>
        </w:rPr>
        <w:t>team_meta_full.tsv</w:t>
      </w:r>
      <w:r>
        <w:t xml:space="preserve"> and </w:t>
      </w:r>
      <w:r>
        <w:rPr>
          <w:rStyle w:val="VerbatimChar"/>
        </w:rPr>
        <w:t>team_project_descriptions_manual_entries_v2.tsv</w:t>
      </w:r>
      <w:r>
        <w:t>). The workflow keeps accepted teams and then retains records with non-empty project abstracts.</w:t>
      </w:r>
    </w:p>
    <w:p w14:paraId="7E5D97C4" w14:textId="77777777" w:rsidR="001D1C77" w:rsidRDefault="00000000">
      <w:pPr>
        <w:pStyle w:val="Compact"/>
        <w:numPr>
          <w:ilvl w:val="0"/>
          <w:numId w:val="2"/>
        </w:numPr>
      </w:pPr>
      <w:r>
        <w:t xml:space="preserve">Year range available: </w:t>
      </w:r>
      <w:r>
        <w:rPr>
          <w:b/>
          <w:bCs/>
        </w:rPr>
        <w:t>2004–2025</w:t>
      </w:r>
    </w:p>
    <w:p w14:paraId="6794293F" w14:textId="77777777" w:rsidR="001D1C77" w:rsidRDefault="00000000">
      <w:pPr>
        <w:pStyle w:val="Compact"/>
        <w:numPr>
          <w:ilvl w:val="0"/>
          <w:numId w:val="2"/>
        </w:numPr>
      </w:pPr>
      <w:r>
        <w:t xml:space="preserve">Date of retrieval/report generation: </w:t>
      </w:r>
      <w:r>
        <w:rPr>
          <w:b/>
          <w:bCs/>
        </w:rPr>
        <w:t>2026-05-19</w:t>
      </w:r>
    </w:p>
    <w:p w14:paraId="39FF3712" w14:textId="77777777" w:rsidR="001D1C77" w:rsidRDefault="00000000">
      <w:pPr>
        <w:pStyle w:val="Compact"/>
        <w:numPr>
          <w:ilvl w:val="0"/>
          <w:numId w:val="2"/>
        </w:numPr>
      </w:pPr>
      <w:r>
        <w:t xml:space="preserve">Records (Teams) listed in files: </w:t>
      </w:r>
      <w:r>
        <w:rPr>
          <w:b/>
          <w:bCs/>
        </w:rPr>
        <w:t>5096</w:t>
      </w:r>
    </w:p>
    <w:p w14:paraId="0EF07792" w14:textId="77777777" w:rsidR="001D1C77" w:rsidRDefault="00000000">
      <w:pPr>
        <w:pStyle w:val="Compact"/>
        <w:numPr>
          <w:ilvl w:val="0"/>
          <w:numId w:val="2"/>
        </w:numPr>
      </w:pPr>
      <w:r>
        <w:t xml:space="preserve">Records accepted (Teams with status ‘Accepted’): </w:t>
      </w:r>
      <w:r>
        <w:rPr>
          <w:b/>
          <w:bCs/>
        </w:rPr>
        <w:t>4883</w:t>
      </w:r>
    </w:p>
    <w:p w14:paraId="3A27E133" w14:textId="77777777" w:rsidR="001D1C77" w:rsidRDefault="00000000">
      <w:pPr>
        <w:pStyle w:val="Compact"/>
        <w:numPr>
          <w:ilvl w:val="0"/>
          <w:numId w:val="2"/>
        </w:numPr>
      </w:pPr>
      <w:r>
        <w:t xml:space="preserve">Records with non-empty project abstracts: </w:t>
      </w:r>
      <w:r>
        <w:rPr>
          <w:b/>
          <w:bCs/>
        </w:rPr>
        <w:t>4,707</w:t>
      </w:r>
    </w:p>
    <w:p w14:paraId="26F72E1B" w14:textId="77777777" w:rsidR="001D1C77" w:rsidRDefault="00000000">
      <w:pPr>
        <w:pStyle w:val="Compact"/>
        <w:numPr>
          <w:ilvl w:val="0"/>
          <w:numId w:val="2"/>
        </w:numPr>
      </w:pPr>
      <w:r>
        <w:t xml:space="preserve">Total records used in this report: </w:t>
      </w:r>
      <w:r>
        <w:rPr>
          <w:b/>
          <w:bCs/>
        </w:rPr>
        <w:t>4,707</w:t>
      </w:r>
    </w:p>
    <w:p w14:paraId="73B08DB5" w14:textId="77777777" w:rsidR="001D1C77" w:rsidRDefault="00000000">
      <w:pPr>
        <w:pStyle w:val="Heading2"/>
      </w:pPr>
      <w:bookmarkStart w:id="2" w:name="yearly-trends"/>
      <w:bookmarkEnd w:id="1"/>
      <w:r>
        <w:t>Yearly Trends</w:t>
      </w:r>
    </w:p>
    <w:p w14:paraId="57395908" w14:textId="77777777" w:rsidR="001D1C77" w:rsidRDefault="00000000">
      <w:pPr>
        <w:pStyle w:val="CaptionedFigure"/>
      </w:pPr>
      <w:r>
        <w:rPr>
          <w:noProof/>
        </w:rPr>
        <w:drawing>
          <wp:inline distT="0" distB="0" distL="0" distR="0" wp14:anchorId="071F1F8A" wp14:editId="5009AC7A">
            <wp:extent cx="5334000" cy="2195993"/>
            <wp:effectExtent l="0" t="0" r="0" b="0"/>
            <wp:docPr id="11" name="Picture" descr="iGEM teams per y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figures/yearly_tren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9608C" w14:textId="77777777" w:rsidR="001D1C77" w:rsidRDefault="00000000">
      <w:pPr>
        <w:pStyle w:val="ImageCaption"/>
      </w:pPr>
      <w:r>
        <w:t>iGEM teams per year</w:t>
      </w:r>
    </w:p>
    <w:p w14:paraId="3E99B021" w14:textId="77777777" w:rsidR="001D1C77" w:rsidRDefault="00000000">
      <w:pPr>
        <w:pStyle w:val="BodyText"/>
      </w:pPr>
      <w:r>
        <w:t>Team participation changes substantially over time, with visible growth periods and fluctuations year to year.</w:t>
      </w:r>
    </w:p>
    <w:p w14:paraId="2906B097" w14:textId="77777777" w:rsidR="001D1C77" w:rsidRDefault="00000000">
      <w:pPr>
        <w:pStyle w:val="Heading2"/>
      </w:pPr>
      <w:bookmarkStart w:id="3" w:name="country-stats"/>
      <w:bookmarkEnd w:id="2"/>
      <w:r>
        <w:lastRenderedPageBreak/>
        <w:t>Country Stats</w:t>
      </w:r>
    </w:p>
    <w:p w14:paraId="00B15917" w14:textId="77777777" w:rsidR="001D1C77" w:rsidRDefault="00000000">
      <w:pPr>
        <w:pStyle w:val="CaptionedFigure"/>
      </w:pPr>
      <w:r>
        <w:rPr>
          <w:noProof/>
        </w:rPr>
        <w:drawing>
          <wp:inline distT="0" distB="0" distL="0" distR="0" wp14:anchorId="1E2A98C4" wp14:editId="633365E0">
            <wp:extent cx="5334000" cy="3742681"/>
            <wp:effectExtent l="0" t="0" r="0" b="0"/>
            <wp:docPr id="15" name="Picture" descr="Top coun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figures/country_top2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37EBB" w14:textId="77777777" w:rsidR="001D1C77" w:rsidRDefault="00000000">
      <w:pPr>
        <w:pStyle w:val="ImageCaption"/>
      </w:pPr>
      <w:r>
        <w:t>Top countries</w:t>
      </w:r>
    </w:p>
    <w:p w14:paraId="37118854" w14:textId="77777777" w:rsidR="001D1C77" w:rsidRDefault="00000000">
      <w:pPr>
        <w:pStyle w:val="BodyText"/>
      </w:pPr>
      <w:r>
        <w:t>The country distribution is concentrated in a small set of leading contributors.</w:t>
      </w:r>
    </w:p>
    <w:p w14:paraId="36A7CCEE" w14:textId="77777777" w:rsidR="001D1C77" w:rsidRDefault="00000000">
      <w:pPr>
        <w:pStyle w:val="Heading2"/>
      </w:pPr>
      <w:bookmarkStart w:id="4" w:name="country-yearly-trends-raw-frequency"/>
      <w:bookmarkEnd w:id="3"/>
      <w:r>
        <w:t>Country Yearly Trends (Raw Frequency)</w:t>
      </w:r>
    </w:p>
    <w:p w14:paraId="5E6D907D" w14:textId="77777777" w:rsidR="001D1C77" w:rsidRDefault="00000000">
      <w:pPr>
        <w:pStyle w:val="CaptionedFigure"/>
      </w:pPr>
      <w:r>
        <w:rPr>
          <w:noProof/>
        </w:rPr>
        <w:drawing>
          <wp:inline distT="0" distB="0" distL="0" distR="0" wp14:anchorId="45D837F0" wp14:editId="12E6CBCE">
            <wp:extent cx="5334000" cy="2644571"/>
            <wp:effectExtent l="0" t="0" r="0" b="0"/>
            <wp:docPr id="19" name="Picture" descr="Country yearly raw tre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country_trend_ra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CF6EF" w14:textId="77777777" w:rsidR="001D1C77" w:rsidRDefault="00000000">
      <w:pPr>
        <w:pStyle w:val="ImageCaption"/>
      </w:pPr>
      <w:r>
        <w:t>Country yearly raw trend</w:t>
      </w:r>
    </w:p>
    <w:p w14:paraId="1FA9FB67" w14:textId="77777777" w:rsidR="001D1C77" w:rsidRDefault="00000000">
      <w:pPr>
        <w:pStyle w:val="BodyText"/>
      </w:pPr>
      <w:r>
        <w:lastRenderedPageBreak/>
        <w:t>This chart shows annual team counts for the six leading countries using the same color palette used in the papers report.</w:t>
      </w:r>
    </w:p>
    <w:p w14:paraId="571E6A52" w14:textId="77777777" w:rsidR="001D1C77" w:rsidRDefault="00000000">
      <w:pPr>
        <w:pStyle w:val="Heading2"/>
      </w:pPr>
      <w:bookmarkStart w:id="5" w:name="country-yearly-trends-normalized"/>
      <w:bookmarkEnd w:id="4"/>
      <w:r>
        <w:t>Country Yearly Trends (Normalized)</w:t>
      </w:r>
    </w:p>
    <w:p w14:paraId="44E1A5B4" w14:textId="77777777" w:rsidR="001D1C77" w:rsidRDefault="00000000">
      <w:pPr>
        <w:pStyle w:val="CaptionedFigure"/>
      </w:pPr>
      <w:r>
        <w:rPr>
          <w:noProof/>
        </w:rPr>
        <w:drawing>
          <wp:inline distT="0" distB="0" distL="0" distR="0" wp14:anchorId="3B255A9A" wp14:editId="2311ABB3">
            <wp:extent cx="5334000" cy="2644571"/>
            <wp:effectExtent l="0" t="0" r="0" b="0"/>
            <wp:docPr id="23" name="Picture" descr="Country yearly normalized tre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gures/country_trend_nor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EC308" w14:textId="77777777" w:rsidR="001D1C77" w:rsidRDefault="00000000">
      <w:pPr>
        <w:pStyle w:val="ImageCaption"/>
      </w:pPr>
      <w:r>
        <w:t>Country yearly normalized trend</w:t>
      </w:r>
    </w:p>
    <w:p w14:paraId="28ACDF2D" w14:textId="77777777" w:rsidR="001D1C77" w:rsidRDefault="00000000">
      <w:pPr>
        <w:pStyle w:val="BodyText"/>
      </w:pPr>
      <w:r>
        <w:t>Normalization divides each country count by the total teams in that year, highlighting relative share dynamics independent of yearly cohort size.</w:t>
      </w:r>
    </w:p>
    <w:p w14:paraId="0AFA8FF3" w14:textId="77777777" w:rsidR="001D1C77" w:rsidRDefault="00000000">
      <w:pPr>
        <w:pStyle w:val="Heading2"/>
      </w:pPr>
      <w:bookmarkStart w:id="6" w:name="others-tracks"/>
      <w:bookmarkEnd w:id="5"/>
      <w:r>
        <w:lastRenderedPageBreak/>
        <w:t>Others (Tracks)</w:t>
      </w:r>
    </w:p>
    <w:p w14:paraId="49712582" w14:textId="77777777" w:rsidR="001D1C77" w:rsidRDefault="00000000">
      <w:pPr>
        <w:pStyle w:val="CaptionedFigure"/>
      </w:pPr>
      <w:r>
        <w:rPr>
          <w:noProof/>
        </w:rPr>
        <w:drawing>
          <wp:inline distT="0" distB="0" distL="0" distR="0" wp14:anchorId="77F4BF20" wp14:editId="03552B4F">
            <wp:extent cx="5334000" cy="3718602"/>
            <wp:effectExtent l="0" t="0" r="0" b="0"/>
            <wp:docPr id="27" name="Picture" descr="Top track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tracks_top2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8C9F7" w14:textId="77777777" w:rsidR="001D1C77" w:rsidRDefault="00000000">
      <w:pPr>
        <w:pStyle w:val="ImageCaption"/>
      </w:pPr>
      <w:r>
        <w:t>Top tracks</w:t>
      </w:r>
    </w:p>
    <w:p w14:paraId="1028C520" w14:textId="77777777" w:rsidR="001D1C77" w:rsidRDefault="00000000">
      <w:pPr>
        <w:pStyle w:val="BodyText"/>
      </w:pPr>
      <w:r>
        <w:t>Top tracks summarize the thematic distribution of iGEM projects in this filtered corpus.</w:t>
      </w:r>
      <w:bookmarkEnd w:id="0"/>
      <w:bookmarkEnd w:id="6"/>
    </w:p>
    <w:sectPr w:rsidR="001D1C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9A27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4267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14335995">
    <w:abstractNumId w:val="0"/>
  </w:num>
  <w:num w:numId="2" w16cid:durableId="35935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C77"/>
    <w:rsid w:val="001D1C77"/>
    <w:rsid w:val="005D232E"/>
    <w:rsid w:val="00FF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EE3DD"/>
  <w15:docId w15:val="{B65D4C64-067B-CD47-AC81-246E50FE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241</Words>
  <Characters>1479</Characters>
  <Application>Microsoft Office Word</Application>
  <DocSecurity>0</DocSecurity>
  <Lines>39</Lines>
  <Paragraphs>28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Cristian Mejia</cp:lastModifiedBy>
  <cp:revision>2</cp:revision>
  <dcterms:created xsi:type="dcterms:W3CDTF">2026-05-20T07:01:00Z</dcterms:created>
  <dcterms:modified xsi:type="dcterms:W3CDTF">2026-05-20T07:03:00Z</dcterms:modified>
</cp:coreProperties>
</file>