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Ind w:w="30" w:type="dxa"/>
        <w:tblW w:w="9393" w:type="dxa"/>
        <w:tblBorders/>
        <w:tblLayout w:type="fixed"/>
        <w:tblLook w:val="04A0" w:firstRow="1" w:lastRow="0" w:firstColumn="1" w:lastColumn="0" w:noHBand="0" w:noVBand="1"/>
      </w:tblPr>
      <w:tblGrid>
        <w:gridCol w:w="2361"/>
        <w:gridCol w:w="7029"/>
      </w:tblGrid>
      <w:tr>
        <w:trPr>
          <w:trHeight w:val="113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113" w:type="dxa"/>
              <w:right w:w="70" w:type="dxa"/>
              <w:bottom w:w="113" w:type="dxa"/>
            </w:tcMar>
            <w:tcW w:w="2361" w:type="dxa"/>
            <w:textDirection w:val="lrTb"/>
          </w:tcPr>
          <w:p w14:paraId="7BD66626">
            <w:pPr>
              <w:pStyle w:val="1_17"/>
              <w:pBdr/>
              <w:spacing w:after="0" w:before="0" w:line="192" w:lineRule="auto"/>
              <w:ind/>
              <w:jc w:val="both"/>
              <w:rPr>
                <w:rFonts w:ascii="Times New Roman" w:hAnsi="Times New Roman" w:cs="Times New Roman"/>
                <w:b/>
                <w:bCs w:val="0"/>
                <w:i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4"/>
                <w:szCs w:val="24"/>
                <w:lang w:val="pt-BR" w:bidi="hi-IN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4"/>
                <w:szCs w:val="24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0" distR="0" simplePos="0" relativeHeight="14" behindDoc="1" locked="0" layoutInCell="1" allowOverlap="1">
                      <wp:simplePos x="0" y="0"/>
                      <wp:positionH relativeFrom="margin">
                        <wp:posOffset>62996</wp:posOffset>
                      </wp:positionH>
                      <wp:positionV relativeFrom="margin">
                        <wp:posOffset>718</wp:posOffset>
                      </wp:positionV>
                      <wp:extent cx="1297718" cy="717434"/>
                      <wp:effectExtent l="0" t="0" r="0" b="0"/>
                      <wp:wrapNone/>
                      <wp:docPr id="1" name="Imagem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18887924" name="Imagem1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>
                                <a:alphaModFix amt="100000"/>
                              </a:blip>
                              <a:stretch/>
                            </pic:blipFill>
                            <pic:spPr bwMode="auto">
                              <a:xfrm>
                                <a:off x="0" y="0"/>
                                <a:ext cx="1297717" cy="717433"/>
                              </a:xfrm>
                              <a:prstGeom prst="rect">
                                <a:avLst/>
                              </a:prstGeom>
                              <a:effectLst/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position:absolute;z-index:-14;o:allowoverlap:true;o:allowincell:true;mso-position-horizontal-relative:margin;margin-left:4.96pt;mso-position-horizontal:absolute;mso-position-vertical-relative:margin;margin-top:0.06pt;mso-position-vertical:absolute;width:102.18pt;height:56.49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4"/>
                <w:szCs w:val="24"/>
                <w:lang w:val="pt-BR" w:bidi="hi-IN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4"/>
                <w:szCs w:val="24"/>
                <w:lang w:val="pt-BR" w:bidi="hi-I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113" w:type="dxa"/>
              <w:right w:w="70" w:type="dxa"/>
              <w:bottom w:w="113" w:type="dxa"/>
            </w:tcMar>
            <w:tcW w:w="7029" w:type="dxa"/>
            <w:textDirection w:val="lrTb"/>
          </w:tcPr>
          <w:p w14:paraId="2EEE9510">
            <w:pPr>
              <w:pStyle w:val="716"/>
              <w:numPr>
                <w:ilvl w:val="0"/>
                <w:numId w:val="0"/>
              </w:numPr>
              <w:pBdr/>
              <w:spacing w:after="0" w:before="0" w:line="240" w:lineRule="auto"/>
              <w:ind/>
              <w:jc w:val="both"/>
              <w:rPr>
                <w:rFonts w:ascii="Times New Roman" w:hAnsi="Times New Roman" w:cs="Times New Roman"/>
                <w:b/>
                <w:bCs w:val="0"/>
                <w:i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4"/>
                <w:szCs w:val="24"/>
                <w:lang w:val="pt-BR" w:bidi="ar-SA"/>
              </w:rPr>
              <w:t xml:space="preserve">Instituto Federal do Maranhão - 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4"/>
                <w:szCs w:val="24"/>
                <w:lang w:val="pt-BR" w:bidi="ar-SA"/>
              </w:rPr>
              <w:t xml:space="preserve">Campus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4"/>
                <w:szCs w:val="24"/>
                <w:lang w:val="pt-BR" w:bidi="ar-SA"/>
              </w:rPr>
              <w:t xml:space="preserve"> Timon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4"/>
                <w:szCs w:val="24"/>
                <w:lang w:val="pt-BR" w:bidi="ar-SA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4"/>
                <w:szCs w:val="24"/>
                <w:lang w:val="pt-BR" w:bidi="ar-SA"/>
              </w:rPr>
            </w:r>
          </w:p>
          <w:p w14:paraId="58F20F87">
            <w:pPr>
              <w:pStyle w:val="716"/>
              <w:numPr>
                <w:ilvl w:val="0"/>
                <w:numId w:val="0"/>
              </w:numPr>
              <w:pBdr/>
              <w:spacing w:after="0" w:before="0" w:line="240" w:lineRule="auto"/>
              <w:ind/>
              <w:jc w:val="both"/>
              <w:rPr>
                <w:rFonts w:ascii="Times New Roman" w:hAnsi="Times New Roman" w:cs="Times New Roman"/>
                <w:b/>
                <w:bCs w:val="0"/>
                <w:i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4"/>
                <w:szCs w:val="24"/>
                <w:lang w:val="pt-BR" w:bidi="ar-SA"/>
              </w:rPr>
              <w:t xml:space="preserve">Curso: Sistemas para Internet – Turma 2024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4"/>
                <w:szCs w:val="24"/>
                <w:lang w:val="pt-BR" w:bidi="ar-SA"/>
              </w:rPr>
            </w:r>
          </w:p>
          <w:p w14:paraId="6DDB0537">
            <w:pPr>
              <w:pStyle w:val="716"/>
              <w:numPr>
                <w:ilvl w:val="0"/>
                <w:numId w:val="0"/>
              </w:numPr>
              <w:pBdr/>
              <w:spacing w:after="0" w:before="0" w:line="240" w:lineRule="auto"/>
              <w:ind/>
              <w:jc w:val="both"/>
              <w:rPr>
                <w:rFonts w:ascii="Times New Roman" w:hAnsi="Times New Roman" w:cs="Times New Roman"/>
                <w:b/>
                <w:bCs w:val="0"/>
                <w:i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4"/>
                <w:szCs w:val="24"/>
                <w:lang w:val="pt-BR" w:bidi="ar-SA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4"/>
                <w:szCs w:val="24"/>
                <w:lang w:val="pt-BR" w:bidi="ar-SA"/>
              </w:rPr>
              <w:t xml:space="preserve">Disciplina: 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4"/>
                <w:szCs w:val="24"/>
                <w:lang w:val="pt-BR" w:bidi="ar-SA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4"/>
                <w:szCs w:val="24"/>
                <w:lang w:val="pt-BR" w:bidi="ar-SA"/>
              </w:rPr>
              <w:t xml:space="preserve">Teste e Qualidade de Software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4"/>
                <w:szCs w:val="24"/>
                <w:lang w:val="pt-BR" w:bidi="ar-SA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4"/>
                <w:szCs w:val="24"/>
                <w:lang w:val="pt-BR" w:bidi="ar-SA"/>
              </w:rPr>
            </w:r>
          </w:p>
          <w:p w14:paraId="738C9E8D">
            <w:pPr>
              <w:pStyle w:val="716"/>
              <w:numPr>
                <w:ilvl w:val="0"/>
                <w:numId w:val="0"/>
              </w:numPr>
              <w:pBdr/>
              <w:spacing w:after="0" w:before="0" w:line="240" w:lineRule="auto"/>
              <w:ind/>
              <w:jc w:val="both"/>
              <w:rPr>
                <w:rFonts w:ascii="Times New Roman" w:hAnsi="Times New Roman" w:cs="Times New Roman"/>
                <w:b/>
                <w:bCs w:val="0"/>
                <w:i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4"/>
                <w:szCs w:val="24"/>
                <w:lang w:val="pt-BR" w:bidi="ar-SA"/>
              </w:rPr>
              <w:t xml:space="preserve">Professor: 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4"/>
                <w:szCs w:val="24"/>
                <w:lang w:val="pt-BR" w:bidi="ar-SA"/>
              </w:rPr>
              <w:t xml:space="preserve">Dr. 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4"/>
                <w:szCs w:val="24"/>
                <w:lang w:val="pt-BR" w:bidi="ar-SA"/>
              </w:rPr>
              <w:t xml:space="preserve">Cristiano S. Macêdo.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4"/>
                <w:szCs w:val="24"/>
                <w:lang w:val="pt-BR" w:bidi="ar-SA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4"/>
                <w:szCs w:val="24"/>
                <w:lang w:val="pt-BR" w:bidi="ar-SA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4"/>
                <w:szCs w:val="24"/>
                <w:lang w:val="pt-BR" w:bidi="ar-SA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4"/>
                <w:szCs w:val="24"/>
                <w:lang w:val="pt-BR" w:bidi="hi-IN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4"/>
                <w:szCs w:val="24"/>
                <w:lang w:val="pt-BR" w:bidi="ar-SA"/>
              </w:rPr>
            </w:r>
          </w:p>
        </w:tc>
      </w:tr>
    </w:tbl>
    <w:p>
      <w:pPr>
        <w:pBdr/>
        <w:spacing w:after="12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  <w:lang w:val="pt-BR"/>
        </w:rPr>
        <w:t xml:space="preserve">NOME DO ESTUDANTE (AUTOR DO TESTE)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32"/>
          <w:szCs w:val="32"/>
        </w:rPr>
        <w:t xml:space="preserve">RELATÓRIO DE EXECUÇÃO DE TESTES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 w:after="120" w:line="360" w:lineRule="auto"/>
        <w:ind/>
        <w:jc w:val="center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6"/>
          <w:szCs w:val="26"/>
        </w:rPr>
        <w:t xml:space="preserve">Automação de testes da aplicação NetecShop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>
          <w:left w:val="single" w:color="0f6b3f" w:sz="12" w:space="8"/>
        </w:pBdr>
        <w:spacing w:after="160" w:before="40" w:line="300" w:lineRule="auto"/>
        <w:ind w:left="340"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Preencha os campos abaixo. Este relatório é dirigido ao líder da equipe de testes (tester master) — escreva como quem presta contas de um trabalho técnico, não como quem entrega um exercício escolar.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tbl>
      <w:tblPr>
        <w:tblW w:w="8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5500"/>
      </w:tblGrid>
      <w:tr>
        <w:trPr>
          <w:tblHeader/>
        </w:trPr>
        <w:tc>
          <w:tcPr>
            <w:shd w:val="clear" w:color="auto" w:fill="0f6b3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 xml:space="preserve">Campo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  <w:tc>
          <w:tcPr>
            <w:shd w:val="clear" w:color="auto" w:fill="0f6b3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5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 xml:space="preserve">Preencher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Equipe (nº)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500" w:type="dxa"/>
          </w:tcPr>
          <w:p w14:paraId="46F2CA79"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  <w:lang w:val="pt-BR"/>
              </w:rPr>
              <w:t xml:space="preserve">Sim 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[    ]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  <w:lang w:val="pt-BR"/>
              </w:rPr>
              <w:t xml:space="preserve">         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  <w:lang w:val="pt-BR"/>
              </w:rPr>
              <w:t xml:space="preserve">N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  <w:lang w:val="pt-BR"/>
              </w:rPr>
              <w:t xml:space="preserve">ão 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[    ]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  <w:lang w:val="pt-BR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</w:tr>
      <w:tr>
        <w:trPr/>
        <w:tc>
          <w:tcPr>
            <w:shd w:val="clear" w:color="auto" w:fill="f2f2f2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Integrante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  <w:lang w:val="pt-BR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s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  <w:lang w:val="pt-BR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  <w:tc>
          <w:tcPr>
            <w:shd w:val="clear" w:color="auto" w:fill="f2f2f2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5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[nomes completos]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Destinatário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5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Líder da equipe de testes (tester master)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</w:tr>
      <w:tr>
        <w:trPr/>
        <w:tc>
          <w:tcPr>
            <w:shd w:val="clear" w:color="auto" w:fill="f2f2f2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Data de execução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  <w:tc>
          <w:tcPr>
            <w:shd w:val="clear" w:color="auto" w:fill="f2f2f2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5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[    /    /        ]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Aplicação sob teste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5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NetecShop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</w:tr>
      <w:tr>
        <w:trPr/>
        <w:tc>
          <w:tcPr>
            <w:shd w:val="clear" w:color="auto" w:fill="f2f2f2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Endereço testado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  <w:tc>
          <w:tcPr>
            <w:shd w:val="clear" w:color="auto" w:fill="f2f2f2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5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[URL utilizada]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</w:tr>
    </w:tbl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 w:after="0" w:line="360" w:lineRule="auto"/>
        <w:ind w:firstLine="0"/>
        <w:jc w:val="center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  <w:t xml:space="preserve">Timon – MA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 w:after="120" w:line="360" w:lineRule="auto"/>
        <w:ind/>
        <w:jc w:val="center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  <w:t xml:space="preserve">[ano]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  <w:br w:type="page" w:clear="all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Style w:val="716"/>
        <w:pBdr/>
        <w:spacing w:after="200" w:before="36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1  SUMÁRIO EXECUTIVO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>
          <w:left w:val="single" w:color="0f6b3f" w:sz="12" w:space="8"/>
        </w:pBdr>
        <w:spacing w:after="160" w:before="40" w:line="300" w:lineRule="auto"/>
        <w:ind w:left="340"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Até cinco linhas. O líder de testes lê só isto antes de uma reunião: o que foi testado, qual o resultado geral, e se existe algo que exija decisão dele. Escreva por último, depois que o resto estiver pronto.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Style w:val="716"/>
        <w:pBdr/>
        <w:spacing w:after="200" w:before="36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2  ESCOPO E AMBIENTE DE TESTE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Style w:val="717"/>
        <w:pBdr/>
        <w:spacing w:after="140" w:before="24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2.1  O que foi testado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>
          <w:left w:val="single" w:color="0f6b3f" w:sz="12" w:space="8"/>
        </w:pBdr>
        <w:spacing w:after="160" w:before="40" w:line="300" w:lineRule="auto"/>
        <w:ind w:left="340"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Liste as funcionalidades cobertas: autenticação, catálogo e busca, carrinho, finalização de pedido, inscrição em newsletter. Diga também o que ficou de fora e por quê — escopo sem fronteira declarada não é escopo.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Cs/>
          <w:i w:val="0"/>
          <w:iCs w:val="0"/>
          <w:color w:val="000000" w:themeColor="text1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Style w:val="717"/>
        <w:pBdr/>
        <w:spacing w:after="140" w:before="24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2.2  Ambiente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>
          <w:left w:val="single" w:color="0f6b3f" w:sz="12" w:space="8"/>
        </w:pBdr>
        <w:spacing w:after="160" w:before="40" w:line="300" w:lineRule="auto"/>
        <w:ind w:left="340"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Sem esta tabela o líder não consegue reproduzir uma falha que você relatou. A versão do navegador é obrigatória: foi ela que determinou o impedimento da seção 3.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tbl>
      <w:tblPr>
        <w:tblW w:w="8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200"/>
        <w:gridCol w:w="4900"/>
      </w:tblGrid>
      <w:tr>
        <w:trPr>
          <w:tblHeader/>
        </w:trPr>
        <w:tc>
          <w:tcPr>
            <w:shd w:val="clear" w:color="auto" w:fill="0f6b3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2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 xml:space="preserve">Item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  <w:tc>
          <w:tcPr>
            <w:shd w:val="clear" w:color="auto" w:fill="0f6b3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 xml:space="preserve">Versão / valor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2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Sistema operacional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[    ]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</w:tr>
      <w:tr>
        <w:trPr/>
        <w:tc>
          <w:tcPr>
            <w:shd w:val="clear" w:color="auto" w:fill="f2f2f2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2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Navegador e versão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  <w:tc>
          <w:tcPr>
            <w:shd w:val="clear" w:color="auto" w:fill="f2f2f2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[consultar em about:support]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2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Python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[    ]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</w:tr>
      <w:tr>
        <w:trPr/>
        <w:tc>
          <w:tcPr>
            <w:shd w:val="clear" w:color="auto" w:fill="f2f2f2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2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Selenium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  <w:tc>
          <w:tcPr>
            <w:shd w:val="clear" w:color="auto" w:fill="f2f2f2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[pip show selenium]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2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pytest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[    ]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</w:tr>
      <w:tr>
        <w:trPr/>
        <w:tc>
          <w:tcPr>
            <w:shd w:val="clear" w:color="auto" w:fill="f2f2f2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2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Driver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  <w:tc>
          <w:tcPr>
            <w:shd w:val="clear" w:color="auto" w:fill="f2f2f2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[geckodriver — obtido como?]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</w:tr>
    </w:tbl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 w14:paraId="276146E5">
      <w:pPr>
        <w:pStyle w:val="716"/>
        <w:pBdr/>
        <w:spacing w:after="200" w:before="36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6"/>
          <w:szCs w:val="26"/>
          <w:highlight w:val="none"/>
        </w:rPr>
      </w:r>
    </w:p>
    <w:p w14:paraId="0EA507F8">
      <w:pPr>
        <w:pStyle w:val="716"/>
        <w:pBdr/>
        <w:spacing w:after="200" w:before="360" w:line="360" w:lineRule="auto"/>
        <w:ind/>
        <w:jc w:val="both"/>
        <w:rPr>
          <w:rFonts w:ascii="Times New Roman" w:hAnsi="Times New Roman" w:eastAsia="Times New Roman" w:cs="Times New Roman"/>
          <w:b/>
          <w:bCs w:val="0"/>
          <w:i w:val="0"/>
          <w:color w:val="000000" w:themeColor="text1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6"/>
          <w:szCs w:val="26"/>
          <w:highlight w:val="none"/>
        </w:rPr>
      </w:r>
    </w:p>
    <w:p>
      <w:pPr>
        <w:pStyle w:val="716"/>
        <w:pBdr/>
        <w:spacing w:after="200" w:before="360" w:line="360" w:lineRule="auto"/>
        <w:ind/>
        <w:jc w:val="both"/>
        <w:rPr>
          <w:rFonts w:ascii="Times New Roman" w:hAnsi="Times New Roman" w:eastAsia="Times New Roman" w:cs="Times New Roman"/>
          <w:b/>
          <w:bCs w:val="0"/>
          <w:i w:val="0"/>
          <w:color w:val="000000" w:themeColor="text1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3  ESTRATÉGIA ADOTADA E IMPEDIMENTO ENCONTRADO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Style w:val="717"/>
        <w:pBdr/>
        <w:spacing w:after="140" w:before="24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3.1  Abordagem inicial: gravação e reprodução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>
          <w:left w:val="single" w:color="0f6b3f" w:sz="12" w:space="8"/>
        </w:pBdr>
        <w:spacing w:after="160" w:before="40" w:line="300" w:lineRule="auto"/>
        <w:ind w:left="340"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Descreva a ferramenta que a equipe tentou usar primeiro (Selenium IDE), como ela funciona e por que seria a escolha natural para começar.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Style w:val="717"/>
        <w:pBdr/>
        <w:spacing w:after="140" w:before="24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3.2  Registro do impedimento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>
          <w:left w:val="single" w:color="0f6b3f" w:sz="12" w:space="8"/>
        </w:pBdr>
        <w:spacing w:after="160" w:before="40" w:line="300" w:lineRule="auto"/>
        <w:ind w:left="340"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Este é o coração do relatório. Um impedimento é diferente de um defeito: ele não está na aplicação testada, está na ferramenta de teste — e trava a equipe. Preencha como se fosse um chamado formal.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tbl>
      <w:tblPr>
        <w:tblW w:w="8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5500"/>
      </w:tblGrid>
      <w:tr>
        <w:trPr>
          <w:tblHeader/>
        </w:trPr>
        <w:tc>
          <w:tcPr>
            <w:shd w:val="clear" w:color="auto" w:fill="0f6b3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 xml:space="preserve">Campo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  <w:tc>
          <w:tcPr>
            <w:shd w:val="clear" w:color="auto" w:fill="0f6b3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5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 xml:space="preserve">Conteúdo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Identificador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5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IMP-01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</w:tr>
      <w:tr>
        <w:trPr/>
        <w:tc>
          <w:tcPr>
            <w:shd w:val="clear" w:color="auto" w:fill="f2f2f2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Título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  <w:tc>
          <w:tcPr>
            <w:shd w:val="clear" w:color="auto" w:fill="f2f2f2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5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[uma linha, objetiva]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Severidade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5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[bloqueador / alto / médio / baixo]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</w:tr>
      <w:tr>
        <w:trPr/>
        <w:tc>
          <w:tcPr>
            <w:shd w:val="clear" w:color="auto" w:fill="f2f2f2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Descrição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  <w:tc>
          <w:tcPr>
            <w:shd w:val="clear" w:color="auto" w:fill="f2f2f2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5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[o que acontece]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Mensagem de erro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5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[transcreva a mensagem exata]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</w:tr>
      <w:tr>
        <w:trPr/>
        <w:tc>
          <w:tcPr>
            <w:shd w:val="clear" w:color="auto" w:fill="f2f2f2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Passos para reproduzir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  <w:tc>
          <w:tcPr>
            <w:shd w:val="clear" w:color="auto" w:fill="f2f2f2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5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[numerados, para o líder repetir]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Evidência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5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[referência ao anexo]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</w:tr>
      <w:tr>
        <w:trPr/>
        <w:tc>
          <w:tcPr>
            <w:shd w:val="clear" w:color="auto" w:fill="f2f2f2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Causa raiz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  <w:tc>
          <w:tcPr>
            <w:shd w:val="clear" w:color="auto" w:fill="f2f2f2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5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[o que investigaram e descobriram]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Alcance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5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[afeta quem? todas as máquinas?]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</w:tr>
      <w:tr>
        <w:trPr/>
        <w:tc>
          <w:tcPr>
            <w:shd w:val="clear" w:color="auto" w:fill="f2f2f2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Ação tomada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  <w:tc>
          <w:tcPr>
            <w:shd w:val="clear" w:color="auto" w:fill="f2f2f2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5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[o que a equipe decidiu fazer]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</w:tr>
    </w:tbl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Style w:val="717"/>
        <w:pBdr/>
        <w:spacing w:after="140" w:before="24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3.3  Decisão técnica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>
          <w:left w:val="single" w:color="0f6b3f" w:sz="12" w:space="8"/>
        </w:pBdr>
        <w:spacing w:after="160" w:before="40" w:line="300" w:lineRule="auto"/>
        <w:ind w:left="340"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Justifique a troca para auto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mação codificada com Selenium WebDriver e pytest. Avalie também o custo dessa escolha: exige ambiente virtual, instalação de dependências e muito mais tempo de escrita do que gravar um fluxo. Era a única saída? Que alternativas foram descartadas e por quê?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  <w:br w:type="page" w:clear="all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Style w:val="716"/>
        <w:pBdr/>
        <w:spacing w:after="200" w:before="36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4  CASOS DE TESTE EXECUTADOS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>
          <w:left w:val="single" w:color="0f6b3f" w:sz="12" w:space="8"/>
        </w:pBdr>
        <w:spacing w:after="160" w:before="40" w:line="300" w:lineRule="auto"/>
        <w:ind w:left="340"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Uma linha por teste automatizado da suíte. O status deve refletir a última execução, não a melhor. Acrescente quantas linhas forem necessárias.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tbl>
      <w:tblPr>
        <w:tblW w:w="8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"/>
        <w:gridCol w:w="3400"/>
        <w:gridCol w:w="2700"/>
        <w:gridCol w:w="1100"/>
      </w:tblGrid>
      <w:tr>
        <w:trPr>
          <w:tblHeader/>
        </w:trPr>
        <w:tc>
          <w:tcPr>
            <w:shd w:val="clear" w:color="auto" w:fill="0f6b3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 xml:space="preserve">ID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  <w:tc>
          <w:tcPr>
            <w:shd w:val="clear" w:color="auto" w:fill="0f6b3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4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 xml:space="preserve">Caso de teste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  <w:tc>
          <w:tcPr>
            <w:shd w:val="clear" w:color="auto" w:fill="0f6b3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 xml:space="preserve">Resultado esperado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  <w:tc>
          <w:tcPr>
            <w:shd w:val="clear" w:color="auto" w:fill="0f6b3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 xml:space="preserve">Status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CT-01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4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[nome da função de teste]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[    ]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[    ]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</w:tr>
      <w:tr>
        <w:trPr/>
        <w:tc>
          <w:tcPr>
            <w:shd w:val="clear" w:color="auto" w:fill="f2f2f2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CT-02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  <w:tc>
          <w:tcPr>
            <w:shd w:val="clear" w:color="auto" w:fill="f2f2f2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4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  <w:tc>
          <w:tcPr>
            <w:shd w:val="clear" w:color="auto" w:fill="f2f2f2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  <w:tc>
          <w:tcPr>
            <w:shd w:val="clear" w:color="auto" w:fill="f2f2f2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CT-03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4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</w:tr>
      <w:tr>
        <w:trPr/>
        <w:tc>
          <w:tcPr>
            <w:shd w:val="clear" w:color="auto" w:fill="f2f2f2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CT-04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  <w:tc>
          <w:tcPr>
            <w:shd w:val="clear" w:color="auto" w:fill="f2f2f2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4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  <w:tc>
          <w:tcPr>
            <w:shd w:val="clear" w:color="auto" w:fill="f2f2f2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  <w:tc>
          <w:tcPr>
            <w:shd w:val="clear" w:color="auto" w:fill="f2f2f2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CT-05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4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</w:tr>
      <w:tr>
        <w:trPr/>
        <w:tc>
          <w:tcPr>
            <w:shd w:val="clear" w:color="auto" w:fill="f2f2f2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CT-06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  <w:tc>
          <w:tcPr>
            <w:shd w:val="clear" w:color="auto" w:fill="f2f2f2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4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  <w:tc>
          <w:tcPr>
            <w:shd w:val="clear" w:color="auto" w:fill="f2f2f2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  <w:tc>
          <w:tcPr>
            <w:shd w:val="clear" w:color="auto" w:fill="f2f2f2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CT-07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4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</w:tr>
      <w:tr>
        <w:trPr/>
        <w:tc>
          <w:tcPr>
            <w:shd w:val="clear" w:color="auto" w:fill="f2f2f2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CT-08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  <w:tc>
          <w:tcPr>
            <w:shd w:val="clear" w:color="auto" w:fill="f2f2f2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4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  <w:tc>
          <w:tcPr>
            <w:shd w:val="clear" w:color="auto" w:fill="f2f2f2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  <w:tc>
          <w:tcPr>
            <w:shd w:val="clear" w:color="auto" w:fill="f2f2f2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CT-09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4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</w:tr>
      <w:tr>
        <w:trPr/>
        <w:tc>
          <w:tcPr>
            <w:shd w:val="clear" w:color="auto" w:fill="f2f2f2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CT-10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  <w:tc>
          <w:tcPr>
            <w:shd w:val="clear" w:color="auto" w:fill="f2f2f2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4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  <w:tc>
          <w:tcPr>
            <w:shd w:val="clear" w:color="auto" w:fill="f2f2f2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  <w:tc>
          <w:tcPr>
            <w:shd w:val="clear" w:color="auto" w:fill="f2f2f2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</w:tr>
    </w:tbl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Style w:val="717"/>
        <w:pBdr/>
        <w:spacing w:after="140" w:before="24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4.1  Resultados consolidados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tbl>
      <w:tblPr>
        <w:tblW w:w="8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600"/>
        <w:gridCol w:w="3500"/>
      </w:tblGrid>
      <w:tr>
        <w:trPr>
          <w:tblHeader/>
        </w:trPr>
        <w:tc>
          <w:tcPr>
            <w:shd w:val="clear" w:color="auto" w:fill="0f6b3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6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 xml:space="preserve">Métrica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  <w:tc>
          <w:tcPr>
            <w:shd w:val="clear" w:color="auto" w:fill="0f6b3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5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 xml:space="preserve">Valor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6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Total de casos automatizados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5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[    ]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</w:tr>
      <w:tr>
        <w:trPr/>
        <w:tc>
          <w:tcPr>
            <w:shd w:val="clear" w:color="auto" w:fill="f2f2f2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6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Aprovados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  <w:tc>
          <w:tcPr>
            <w:shd w:val="clear" w:color="auto" w:fill="f2f2f2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5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[    ]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6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Reprovados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5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[    ]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</w:tr>
      <w:tr>
        <w:trPr/>
        <w:tc>
          <w:tcPr>
            <w:shd w:val="clear" w:color="auto" w:fill="f2f2f2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6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Tempo total de execução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  <w:tc>
          <w:tcPr>
            <w:shd w:val="clear" w:color="auto" w:fill="f2f2f2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5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[    ]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6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Execuções consecutivas sem variação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500" w:type="dxa"/>
          </w:tcPr>
          <w:p>
            <w:pPr>
              <w:pBdr/>
              <w:spacing w:after="0" w:line="2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[    ]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/>
              </w:rPr>
            </w:r>
          </w:p>
        </w:tc>
      </w:tr>
    </w:tbl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>
          <w:left w:val="single" w:color="0f6b3f" w:sz="12" w:space="8"/>
        </w:pBdr>
        <w:spacing w:after="160" w:before="40" w:line="300" w:lineRule="auto"/>
        <w:ind w:left="340"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A última linha importa mais do que parece: rodar a suíte três vezes seguidas e obter o mesmo resultado é o que distingue uma suíte confiável de uma suíte instável.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Style w:val="716"/>
        <w:pBdr/>
        <w:spacing w:after="200" w:before="36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5  ANÁLISE TÉCNICA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Style w:val="717"/>
        <w:pBdr/>
        <w:spacing w:after="140" w:before="24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5.1  Estratégia de localização de elementos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>
          <w:left w:val="single" w:color="0f6b3f" w:sz="12" w:space="8"/>
        </w:pBdr>
        <w:spacing w:after="160" w:before="40" w:line="300" w:lineRule="auto"/>
        <w:ind w:left="340"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Que tipos de seletor a equipe usou e por quê. Compare com os seletores que a ferramenta de gravação havia escolhido sozinha — em especial os baseados em posição, como //div[2]/input. O que acontece com eles quando a página muda?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Style w:val="717"/>
        <w:pBdr/>
        <w:spacing w:after="140" w:before="24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5.2  Tratamento de espera e estabilidade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>
          <w:left w:val="single" w:color="0f6b3f" w:sz="12" w:space="8"/>
        </w:pBdr>
        <w:spacing w:after="160" w:before="40" w:line="300" w:lineRule="auto"/>
        <w:ind w:left="340"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Onde havia risco de teste instável (flaky) e como foi resolvido. Explique por que o código exportado pela ferramenta de gravação falhava, mesmo passando dentro da própria ferramenta.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Style w:val="717"/>
        <w:pBdr/>
        <w:spacing w:after="140" w:before="24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5.3  Manutenibilidade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>
          <w:left w:val="single" w:color="0f6b3f" w:sz="12" w:space="8"/>
        </w:pBdr>
        <w:spacing w:after="160" w:before="40" w:line="300" w:lineRule="auto"/>
        <w:ind w:left="340"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Como o Page Object Model foi aplicado e o que ele muda na prática. Responda com um exemplo concreto: se o desenvolvedor renomear o identificador do botão de login, quantos arquivos a equipe precisa alterar?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Style w:val="717"/>
        <w:pBdr/>
        <w:spacing w:after="140" w:before="24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5.4  Observações sobre a aplicação testada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>
          <w:left w:val="single" w:color="0f6b3f" w:sz="12" w:space="8"/>
        </w:pBdr>
        <w:spacing w:after="160" w:before="40" w:line="300" w:lineRule="auto"/>
        <w:ind w:left="340"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Encontraram algo questionável na própria NetecShop — comportamento inesperado, validação frágil, informação exposta? Registre aqui, com a mesma objetividade do item 3.2. Se não encontraram nada, declare isso explicitamente.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  <w:br w:type="page" w:clear="all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Style w:val="716"/>
        <w:pBdr/>
        <w:spacing w:after="200" w:before="36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6  LIÇÕES APRENDIDAS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>
          <w:left w:val="single" w:color="0f6b3f" w:sz="12" w:space="8"/>
        </w:pBdr>
        <w:spacing w:after="160" w:before="40" w:line="300" w:lineRule="auto"/>
        <w:ind w:left="340"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Responda com franqueza. Esta seção não é avaliada pelo acerto, e sim pela honestidade e pela profundidade da reflexão. Relatório que só conta acertos não serve a ninguém.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Style w:val="717"/>
        <w:pBdr/>
        <w:spacing w:after="140" w:before="24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6.1  O que a equipe não sabia no início e sabe agora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Style w:val="717"/>
        <w:pBdr/>
        <w:spacing w:after="140" w:before="24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6.2  O erro que mais custou tempo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>
          <w:left w:val="single" w:color="0f6b3f" w:sz="12" w:space="8"/>
        </w:pBdr>
        <w:spacing w:after="160" w:before="40" w:line="300" w:lineRule="auto"/>
        <w:ind w:left="340"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Qual foi, quanto tempo levou até perceber, e o que faria diferente.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Style w:val="717"/>
        <w:pBdr/>
        <w:spacing w:after="140" w:before="24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6.3  Automatizar valeu a pena neste caso?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>
          <w:left w:val="single" w:color="0f6b3f" w:sz="12" w:space="8"/>
        </w:pBdr>
        <w:spacing w:after="160" w:before="40" w:line="300" w:lineRule="auto"/>
        <w:ind w:left="340"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Considere os dois lados: o tempo gasto escrevendo, instalando dependências e configurando o ambiente, contra o ganho de poder repetir tudo em segundos. A resposta pode ser não — desde que justificada.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Style w:val="717"/>
        <w:pBdr/>
        <w:spacing w:after="140" w:before="24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6.4  Quando uma ferramenta de teste deixa de ser mantida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>
          <w:left w:val="single" w:color="0f6b3f" w:sz="12" w:space="8"/>
        </w:pBdr>
        <w:spacing w:after="160" w:before="40" w:line="300" w:lineRule="auto"/>
        <w:ind w:left="340"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A equipe viveu isso nesta atividade. Que critérios usariam, daqui em diante, antes de adotar uma ferramenta em um projeto real?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Style w:val="716"/>
        <w:pBdr/>
        <w:spacing w:after="200" w:before="36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7  RECOMENDAÇÕES AO LÍDER DE TESTES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>
          <w:left w:val="single" w:color="0f6b3f" w:sz="12" w:space="8"/>
        </w:pBdr>
        <w:spacing w:after="160" w:before="40" w:line="300" w:lineRule="auto"/>
        <w:ind w:left="340"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De duas a quatro re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comendações objetivas, na ordem de prioridade que a equipe defende. Cada uma deve dizer o que fazer e por quê. Exemplos de recurso a pedir: padronizar a versão do navegador no laboratório, incluir a suíte na integração contínua, ampliar a cobertura para X.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Style w:val="716"/>
        <w:pBdr/>
        <w:spacing w:after="200" w:before="36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8  REFERÊNCIAS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>
          <w:left w:val="single" w:color="0f6b3f" w:sz="12" w:space="8"/>
        </w:pBdr>
        <w:spacing w:after="160" w:before="40" w:line="300" w:lineRule="auto"/>
        <w:ind w:left="340"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Formato ABNT NBR 6023. Inclua a documentação oficial consultada e as fontes usadas para investigar o impedimento da seção 3. Páginas de blog e fóruns podem ser citadas como evidência de ocorrência, desde que identificadas como tal.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Style w:val="716"/>
        <w:pBdr/>
        <w:spacing w:after="200" w:before="36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ANEXOS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>
          <w:left w:val="single" w:color="0f6b3f" w:sz="12" w:space="8"/>
        </w:pBdr>
        <w:spacing w:after="160" w:before="40" w:line="300" w:lineRule="auto"/>
        <w:ind w:left="340"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Anexo A — captura de tela da suíte completa em execução, com o resumo final do pytest visível. Anexo B — captura da mensagem de erro do impedimento. Acrescente outros anexos se forem citados no corpo do relatório.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</w:rPr>
      </w:r>
    </w:p>
    <w:sectPr>
      <w:footerReference w:type="default" r:id="rId9"/>
      <w:footnotePr/>
      <w:endnotePr/>
      <w:type w:val="nextPage"/>
      <w:pgSz w:h="16837" w:orient="portrait" w:w="11905"/>
      <w:pgMar w:top="1700" w:right="1133" w:bottom="1133" w:left="170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Liberation Serif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right"/>
      <w:rPr/>
    </w:pPr>
    <w:r>
      <w:rPr>
        <w:rFonts w:ascii="Times New Roman" w:hAnsi="Times New Roman" w:eastAsia="Times New Roman" w:cs="Times New Roman"/>
        <w:color w:val="595959"/>
        <w:sz w:val="20"/>
        <w:szCs w:val="20"/>
      </w:rPr>
      <w:fldChar w:fldCharType="begin"/>
      <w:instrText xml:space="preserve">PAGE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2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1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15">
    <w:name w:val="Title"/>
    <w:qFormat/>
    <w:pPr>
      <w:pBdr/>
      <w:spacing/>
      <w:ind/>
    </w:pPr>
    <w:rPr>
      <w:sz w:val="56"/>
      <w:szCs w:val="56"/>
    </w:rPr>
  </w:style>
  <w:style w:type="paragraph" w:styleId="716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17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1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9">
    <w:name w:val="Heading 4"/>
    <w:qFormat/>
    <w:pPr>
      <w:pBdr/>
      <w:spacing/>
      <w:ind/>
    </w:pPr>
    <w:rPr>
      <w:i/>
      <w:iCs/>
      <w:color w:val="2e74b5"/>
    </w:rPr>
  </w:style>
  <w:style w:type="paragraph" w:styleId="720">
    <w:name w:val="Heading 5"/>
    <w:qFormat/>
    <w:pPr>
      <w:pBdr/>
      <w:spacing/>
      <w:ind/>
    </w:pPr>
    <w:rPr>
      <w:color w:val="2e74b5"/>
    </w:rPr>
  </w:style>
  <w:style w:type="paragraph" w:styleId="721">
    <w:name w:val="Heading 6"/>
    <w:qFormat/>
    <w:pPr>
      <w:pBdr/>
      <w:spacing/>
      <w:ind/>
    </w:pPr>
    <w:rPr>
      <w:color w:val="1f4d78"/>
    </w:rPr>
  </w:style>
  <w:style w:type="paragraph" w:styleId="722">
    <w:name w:val="Strong"/>
    <w:qFormat/>
    <w:pPr>
      <w:pBdr/>
      <w:spacing/>
      <w:ind/>
    </w:pPr>
    <w:rPr>
      <w:b/>
      <w:bCs/>
    </w:rPr>
  </w:style>
  <w:style w:type="paragraph" w:styleId="723">
    <w:name w:val="List Paragraph"/>
    <w:qFormat/>
    <w:pPr>
      <w:pBdr/>
      <w:spacing/>
      <w:ind/>
    </w:pPr>
  </w:style>
  <w:style w:type="character" w:styleId="72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2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6">
    <w:name w:val="footnote text"/>
    <w:link w:val="72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7">
    <w:name w:val="Footnote Text Char"/>
    <w:link w:val="72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2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9">
    <w:name w:val="endnote text"/>
    <w:link w:val="73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0">
    <w:name w:val="Endnote Text Char"/>
    <w:link w:val="729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1_17" w:customStyle="1">
    <w:name w:val="Standard"/>
    <w:basedOn w:val="741"/>
    <w:next w:val="677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Liberation Serif" w:hAnsi="Liberation Serif" w:eastAsia="Times New Roman" w:cs="Liberation Serif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pt-BR" w:eastAsia="zh-CN" w:bidi="hi-I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Execução de Testes — NetecShop</dc:title>
  <dc:creator>IFMA Campus Timon — Teste de Software</dc:creator>
  <dc:description>Modelo de relatório de testes para entrega ao líder da equipe de testes</dc:description>
  <cp:revision>2</cp:revision>
  <dcterms:created xsi:type="dcterms:W3CDTF">2026-10-13T18:51:13Z</dcterms:created>
  <dcterms:modified xsi:type="dcterms:W3CDTF">2026-10-13T19:13:31Z</dcterms:modified>
</cp:coreProperties>
</file>