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f19kng2qj1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Registro y acceso seguro: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cuenta con un módulo de autenticación que permite a agricultores y administradores crear cuentas y acceder al sistema de forma segura. Este proceso garantiza que solo usuarios autorizados puedan gestionar o visualizar la información de riego.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41t0kyvr14j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Sensores de humedad y clima: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Integrados al sistema, recopilan datos en tiempo real sobre el estado del suelo y las condiciones meteorológicas. Esta información se transmite al servidor central para su análisis.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pcfr8patli7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Servidor principal 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 toda la información recibida, ejecuta los algoritmos que determinan cuándo activar el riego y almacena el historial de datos para referencia futura.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n45swetnjsh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Interfaz web interactiva: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 de forma gráfica y sencilla el estado actual del sistema, permitiendo programar riegos manuales o automáticos, visualizar estadísticas y recibir notificaciones.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obaevp251gx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Módulo de predicción climática: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Conectado a APIs externas, integra pronósticos y alertas meteorológicas para optimizar el uso del agua, evitando riegos innecesarios cuando se esperan lluvias.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wtjt42dsbyw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Beneficios clave del sistema: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del consumo de agua, reduciendo el desperdicio.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productividad agrícola gracias a un riego más eficiente y adaptado a cada cultivo.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remoto desde cualquier dispositivo con conexión a internet.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datos históricos y climáticos para una toma de decisiones más informada.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