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REVISÃO V06: nomes documentais completos e duração em dias. V03/V04 falharam na importação; V05 com nomes codificados foi rejeitada pelo usuário. Abertura nativa da V06 ainda precisa ser confirmada.</w:t>
      </w:r>
    </w:p>
    <w:p>
      <w:pPr>
        <w:pStyle w:val="Title"/>
      </w:pPr>
      <w:r>
        <w:t>CCA — Descritivo de consolidação V06</w:t>
      </w:r>
    </w:p>
    <w:p>
      <w:r>
        <w:t>Revisão documental de 07/10/2026. Originais preservados. Anexo 06 excluído por orientação do usuário. Esta versão prepara programação mensal, ponderação e demanda de recursos; não é cronograma executivo/linha de base/DCMA aprovados.</w:t>
      </w:r>
    </w:p>
    <w:p>
      <w:pPr>
        <w:pStyle w:val="Heading1"/>
      </w:pPr>
      <w:r>
        <w:t>1. Recebimento e seleção das fontes</w:t>
      </w:r>
    </w:p>
    <w:p>
      <w:r>
        <w:t>Todos os 19 arquivos deste envio foram transferidos. Os ZIPs 4 e 5 completaram o material de engenharia anteriormente bloqueado: quantitativos PQ-0201/PQ-0203 e relatórios RT-0200/RT-0201/RT-0202/RT-0204. A proposta PDF REV05, a proposta DOCX, cronograma Rev04 MPP/PDF, histogramas/CPU Rev06, curvas Rev04/Rev05, modelo XLSM, CF COMPOR, manutenção, organograma e chuvas foram incorporados conforme finalidade. Anexos institucionais, currículos e atestados foram inventariados, sem converter qualificações pessoais em disponibilidade de equipes. Arquivos temporários ~$ dos histogramas foram ignorados. Macros não foram executadas.</w:t>
      </w:r>
    </w:p>
    <w:p>
      <w:pPr>
        <w:pStyle w:val="Heading1"/>
      </w:pPr>
      <w:r>
        <w:t>2. Rastreabilidade e governança de revisão</w:t>
      </w:r>
    </w:p>
    <w:p>
      <w:r>
        <w:t>A camada econômica continua com 365 itens, 607 tarefas e R$ 332.796.121,12 da PQ CCA, com preços e pesos preservados. O CF COMPOR recebido identifica Rev07 e apresenta valores próprios; foi registrado como referência, sem substituir automaticamente os valores contratuais. O modelo de composição, a CPU Rev06 e as PQs de engenharia também têm diferenças de revisão. A camada técnica de CPA permanece separada dos preços até reconciliação de escopo. O Anexo 06 não será solicitado nem tratado como impedimento.</w:t>
      </w:r>
    </w:p>
    <w:p>
      <w:pPr>
        <w:pStyle w:val="Heading1"/>
      </w:pPr>
      <w:r>
        <w:t>3. Correspondência entre PQ e composição</w:t>
      </w:r>
    </w:p>
    <w:p>
      <w:r>
        <w:t>O cruzamento conservador por pacote, descrição normalizada e unidade encontrou 340 correspondências: 333 com quantidade compatível e sete com quantidade divergente. Os 25 itens sem correspondência unívoca permanecem sinalizados. A aba Mapa_CPU registra linha, quantidade base e quantidade fonte; Consumos_CPU mostra 2.373 linhas de insumos correspondentes. A versão autônoma da CPU Rev06 foi indexada em 439 blocos, inclusive composições auxiliares. Os consumos detalhados adotados vêm do modelo XLSM; não se afirma equivalência integral entre os dois arquivos nem expansão automática de toda composição auxiliar.</w:t>
      </w:r>
    </w:p>
    <w:p>
      <w:pPr>
        <w:pStyle w:val="Heading1"/>
      </w:pPr>
      <w:r>
        <w:t>4. Programação e ponderação mensal</w:t>
      </w:r>
    </w:p>
    <w:p>
      <w:r>
        <w:t>Para 327 itens, as frações mensais da aba PQ do modelo são completas, não negativas e conciliáveis às quantidades base. Os percentuais foram usados para distribuir quantidade e valor, preservando totais e residual na última parcela. Foram excluídas as janelas dos IDs 54, 56 e 73 por revisão técnica CPA já identificada. O resultado cobre R$ 284.135.496,83, equivalente a 85,38% do orçamento-base; 38 itens permanecem sem distribuição. A V06 substitui a hipótese linear V01/V02 por frações documentadas no XLSM. Os pesos globais/local continuam baseados no valor PQ; não são ponderação por esforço, HH ou criticidade.</w:t>
      </w:r>
    </w:p>
    <w:p>
      <w:pPr>
        <w:pStyle w:val="Heading1"/>
      </w:pPr>
      <w:r>
        <w:t>5. Datas e lógica de cronograma</w:t>
      </w:r>
    </w:p>
    <w:p>
      <w:r>
        <w:t>As datas dos 327 itens são envelopes entre o início do primeiro mês e o fim do último mês de sua distribuição. Não representam datas executivas diárias aprovadas. O calendário corrido é apenas representação da curva mensal. O MPP Rev04 recebido tem 206 tarefas e 129 vínculos nativos; foi extraído para consulta e conservado também como arquivo MPP original no pacote. A fonte tem durações e sequências diferentes de alguns Excel e da nova engenharia CPA. Sua lógica não foi copiada indiscriminadamente para itens que representam medição, materiais ou etapas agregadas. As 14 etapas/hold points CPA da V02 continuam como proposta, a detalhar por setor. O caminho crítico da minuta mensal não deve ser usado como caminho crítico executivo.</w:t>
      </w:r>
    </w:p>
    <w:p>
      <w:pPr>
        <w:pStyle w:val="Heading1"/>
      </w:pPr>
      <w:r>
        <w:t>6. Recursos materiais e recursos de Trabalho</w:t>
      </w:r>
    </w:p>
    <w:p>
      <w:r>
        <w:t>Os 365 recursos de serviços/medição permanecem separados de 34 tipos operacionais identificados por código de insumo. Recursos de Trabalho foram incluídos para mão de obra/equipamentos medidos em H/HH/HM; insumos de equipamento em UN não foram convertidos indevidamente em horas. O XML contém 399 recursos e 1446 atribuições: 365 de medição e 1.081 de Trabalho para itens com distribuição conciliada. A demanda programada é 577.927,91 horas de recursos; somar horas de equipamento e de mão de obra não significa duração ou HH de pessoas. Os totais por tipo estão nas abas de trabalho.</w:t>
      </w:r>
    </w:p>
    <w:p>
      <w:pPr>
        <w:pStyle w:val="Heading1"/>
      </w:pPr>
      <w:r>
        <w:t>7. Cálculo de demanda e custos</w:t>
      </w:r>
    </w:p>
    <w:p>
      <w:r>
        <w:t>Consumo = quantidade da PQ base × coeficiente de insumo por unidade. O uso mensal segue as frações mensais do serviço, conservando o total de consumo. Tarifas incrementais dos recursos operacionais ficaram em zero no XML para não duplicar custos já incluídos no preço contratual do serviço; isso não significa trabalho gratuito ou salário/tarifa real zero. A disponibilidade/MaxUnits não foi validada: o aplicativo pode assumir uma unidade por padrão. Não nivelar recursos nem concluir superalocação/viabilidade a partir desse padrão. Units operacional representa média sobre o envelope temporal e não frota ou equipe disponível.</w:t>
      </w:r>
    </w:p>
    <w:p>
      <w:pPr>
        <w:pStyle w:val="Heading1"/>
      </w:pPr>
      <w:r>
        <w:t>8. Histogramas e praticabilidade</w:t>
      </w:r>
    </w:p>
    <w:p>
      <w:r>
        <w:t>Os histogramas foram registrados como proposta: curvas globais de MOD/equipamentos podem incluir MTL, enquanto MOI RESUMO CCA é explicitamente identificado. Não alocar todo pico global ao CCA. A proposta REV05, páginas 59–60, informa jornada 07–17, 07:08 h praticáveis por dia, média de 113 h/mês e ausência de trabalho aos sábados. A coluna h/113 é apenas equivalente de referência, não arredondamento de frota, presença confirmada ou novo desconto de chuva. Jornada, capacidade por frente e índice CPU precisam de conciliação para evitar duplicar perdas.</w:t>
      </w:r>
    </w:p>
    <w:p>
      <w:pPr>
        <w:pStyle w:val="Heading1"/>
      </w:pPr>
      <w:r>
        <w:t>9. Chuvas, manutenção e suporte</w:t>
      </w:r>
    </w:p>
    <w:p>
      <w:r>
        <w:t>Foram extraídas referências mensais das duas estações ANA recebidas, preferindo registro consistido quando há duplicidade e conservando somente total com status observado. A quantidade de registros/anos está explícita. Precipitação não foi convertida automaticamente em dias improdutivos ou percentuais de redução: limiar, retomada, drenagem local e tipo de serviço devem ser definidos. O plano de manutenção e o organograma ajudam a estruturar disponibilidade e responsabilidades, mas não comprovam que a frota está mobilizada ou que a equipe está contratada. Não foram criados feriados, turnos extras ou acelerações.</w:t>
      </w:r>
    </w:p>
    <w:p>
      <w:pPr>
        <w:pStyle w:val="Heading1"/>
      </w:pPr>
      <w:r>
        <w:t>10. Acompanhamento e dados reais</w:t>
      </w:r>
    </w:p>
    <w:p>
      <w:r>
        <w:t>As entradas de execução e data de corte continuam vazias, pois os documentos recebidos são planejamento/proposta e não comprovação de medição real. As fórmulas de Controle mostram avanço por quantidade e contribuição ponderada, com indicação de cobertura e necessidade de data de corte. A atualização exige quantidade acumulada, início/fim reais, saldo/duração restante, impedimentos e responsáveis. A linha de base deve ser identificada por aprovação; títulos Baseline nas curvas não estabelecem, por si, aprovação contratual.</w:t>
      </w:r>
    </w:p>
    <w:p>
      <w:pPr>
        <w:pStyle w:val="Heading1"/>
      </w:pPr>
      <w:r>
        <w:t>11. Preparação da avaliação DCMA</w:t>
      </w:r>
    </w:p>
    <w:p>
      <w:r>
        <w:t>Não foi emitida aprovação de 14 pontos. A leitura estática das 131 tarefas não resumo da fonte MPP encontrou 128 vínculos para essas tarefas: 56 com espera positiva e 41 término-início. Isso representa 43,75% com espera e 32,03% TI, acima/abaixo dos limites usuais de 5%/90%, respectivamente. Esses indicadores são da fonte, não uma avaliação completa da V06. Não transformar a fonte em certificado de boas práticas. Faltam rede detalhada conciliada, calendário operacional, disponibilidade, status e baseline pertinente para avaliação completa e testes de caminho crítico/desempenho.</w:t>
      </w:r>
    </w:p>
    <w:p>
      <w:pPr>
        <w:pStyle w:val="Heading1"/>
      </w:pPr>
      <w:r>
        <w:t>12. Validação e compatibilidade</w:t>
      </w:r>
    </w:p>
    <w:p>
      <w:r>
        <w:t>Verificadas contagens, vínculos de atribuições, orçamento, preços, pesos, conservação de quantidades/valores e consumo mensal. O XML foi lido, reserializado e relido com MPXJ/MSPDI, com 607 tarefas, 399 recursos e 1.446 atribuições e preservação do total PQ. Os registros mensais foram mantidos explicitamente no XML. A representação temporal arredonda frações de segundos: a soma de Trabalho lida difere cerca de 6,55 segundos da soma decimal estimada, sem alteração dos preços/valores contratuais. Excel e Word foram reabertos; o PDF foi renderizado. Não foram executados Excel, Word ou Microsoft Project nativos; abertura e recálculo no aplicativo do usuário ainda precisam de confirmação.</w:t>
      </w:r>
    </w:p>
    <w:p>
      <w:pPr>
        <w:pStyle w:val="Heading1"/>
      </w:pPr>
      <w:r>
        <w:t>13. Próximas decisões para versão executiva</w:t>
      </w:r>
    </w:p>
    <w:p>
      <w:r>
        <w:t>Confirmar conjunto de revisões e alterações quantitativas CPA; conciliar índices do modelo e CPU Rev06; informar disponibilidade por mês/frente e janelas de manutenção; validar calendário praticável e capacidade; definir setores e sequência executiva; associar cada item de medição a atividades executivas; atualizar dados reais na data de corte; recalcular e testar a rede no Project; executar DCMA com critérios e universos documentados; obter aprovação e então salvar a linha de base aplicável.</w:t>
      </w:r>
    </w:p>
    <w:p>
      <w:pPr>
        <w:pStyle w:val="Heading1"/>
      </w:pPr>
      <w:r>
        <w:t>14. Arquivos da entrega</w:t>
      </w:r>
    </w:p>
    <w:p>
      <w:r>
        <w:t>CCA_V06.xlsx: planejamento, uso, consumos, recursos, fontes e controles. CCA_V06.xml: minuta mensal importável como novo projeto, com demanda operacional estimada. CCA_V06.docx/PDF: este descritivo. CCA_Rev04_Fonte.mpp: fonte original recebida, para consulta da rede nativa. O pacote inclui CSVs e relatório de validação, sem modificar originais ou executar macros.</w:t>
      </w:r>
    </w:p>
    <w:p>
      <w:r>
        <w:br w:type="page"/>
      </w:r>
    </w:p>
    <w:p>
      <w:pPr>
        <w:pStyle w:val="Heading1"/>
      </w:pPr>
      <w:r>
        <w:t>15. Revisão de compatibilidade e consistência V06</w:t>
      </w:r>
    </w:p>
    <w:p>
      <w:r>
        <w:t>A V06 substitui as entregas anteriores como minuta de trabalho. O erro informado pelo usuário no Name do recurso UID 150 motivou a revisão geral. A V03 não deve ser utilizada para importação.</w:t>
      </w:r>
    </w:p>
    <w:p>
      <w:pPr>
        <w:pStyle w:val="ListBullet"/>
      </w:pPr>
      <w:r>
        <w:t>Nomes completos conforme documentação restaurados na V06. As conclusões anteriores sobre compatibilidade de nomes não foram confirmadas no Microsoft Project.</w:t>
      </w:r>
    </w:p>
    <w:p>
      <w:pPr>
        <w:pStyle w:val="ListBullet"/>
      </w:pPr>
      <w:r>
        <w:t>Datas antigas removidas do cadastro de recursos</w:t>
      </w:r>
    </w:p>
    <w:p>
      <w:pPr>
        <w:pStyle w:val="ListBullet"/>
      </w:pPr>
      <w:r>
        <w:t>Datas gerais ajustadas ao envelope</w:t>
      </w:r>
    </w:p>
    <w:p>
      <w:pPr>
        <w:pStyle w:val="ListBullet"/>
      </w:pPr>
      <w:r>
        <w:t>Notas ativas desatualizadas substituidas</w:t>
      </w:r>
    </w:p>
    <w:p>
      <w:pPr>
        <w:pStyle w:val="ListBullet"/>
      </w:pPr>
      <w:r>
        <w:t>Nome de importacao documentado sem alterar descricao contratual no Excel</w:t>
      </w:r>
    </w:p>
    <w:p>
      <w:pPr>
        <w:pStyle w:val="ListBullet"/>
      </w:pPr>
      <w:r>
        <w:t>Campos personalizados remapeados para Text7/Text8 e Number6/7/8; chave, fornecimento e peso no pacote restaurados; precisão dos pesos recomposta a partir do Excel</w:t>
      </w:r>
    </w:p>
    <w:p>
      <w:r>
        <w:t>Na V06, os nomes dos recursos são as descrições completas do cadastro documental: PQ para serviços materiais, composição para recursos operacionais. Nomes repetidos são distinguidos por UID, Código e pacote; não são substituídos por nomes codificados.</w:t>
      </w:r>
    </w:p>
    <w:p>
      <w:r>
        <w:t>O fim geral anterior era 30/07/2029, mas o último envelope mensal termina em 30/09/2029. A V06 corrige apenas o campo geral para abranger as datas já presentes nas tarefas; não estabelece novo prazo contratual.</w:t>
      </w:r>
    </w:p>
    <w:p>
      <w:r>
        <w:t>UIDs unicos tarefas: PASS</w:t>
      </w:r>
    </w:p>
    <w:p>
      <w:r>
        <w:t>UIDs unicos recursos: PASS</w:t>
      </w:r>
    </w:p>
    <w:p>
      <w:r>
        <w:t>UIDs unicos atribuicoes: PASS</w:t>
      </w:r>
    </w:p>
    <w:p>
      <w:r>
        <w:t>UIDs unicos calendarios: PASS</w:t>
      </w:r>
    </w:p>
    <w:p>
      <w:r>
        <w:t>Nomes completos conforme documentação restaurados na V06. As conclusões anteriores sobre compatibilidade de nomes não foram confirmadas no Microsoft Project.</w:t>
      </w:r>
    </w:p>
    <w:p>
      <w:r>
        <w:t>Nomes completos conforme documentação restaurados na V06. As conclusões anteriores sobre compatibilidade de nomes não foram confirmadas no Microsoft Project.</w:t>
      </w:r>
    </w:p>
    <w:p>
      <w:r>
        <w:t>Referencias de tarefas recursos e calendarios: PASS</w:t>
      </w:r>
    </w:p>
    <w:p>
      <w:r>
        <w:t>Contagens preservadas: PASS</w:t>
      </w:r>
    </w:p>
    <w:p>
      <w:r>
        <w:t>Envelopes e soma dos 7531 registros temporais: PASS. Tolerancia maxima 0,500001 segundo por atribuicao: arredondamento do Work total pelo serializador</w:t>
      </w:r>
    </w:p>
    <w:p>
      <w:r>
        <w:t>Orcamento base preservado: PASS. 332796121.115786</w:t>
      </w:r>
    </w:p>
    <w:p>
      <w:r>
        <w:t>Custos das atribuicoes preservados: PASS</w:t>
      </w:r>
    </w:p>
    <w:p>
      <w:r>
        <w:t>Inicio e fim geral abrangem envelopes: PASS. 2026-08-01T07:00:00 / 2029-09-30T16:00:00</w:t>
      </w:r>
    </w:p>
    <w:p>
      <w:r>
        <w:t>Nenhuma precedencia artificial criada: PASS. Rede executiva segue pendente; nao certificado DCMA</w:t>
      </w:r>
    </w:p>
    <w:p>
      <w:r>
        <w:t>365 itens de cadastro material e 34 de trabalho: PASS</w:t>
      </w:r>
    </w:p>
    <w:p>
      <w:r>
        <w:t>Quantidades e custos de 365 itens XML x Excel: PASS</w:t>
      </w:r>
    </w:p>
    <w:p>
      <w:r>
        <w:t>Distribuido mais pendente igual ao orçamento: PASS</w:t>
      </w:r>
    </w:p>
    <w:p>
      <w:r>
        <w:t>Formulas sem referencias quebradas ou vinculos externos: PASS</w:t>
      </w:r>
    </w:p>
    <w:p>
      <w:r>
        <w:t>Campos personalizados com tipos e identificadores corretos: PASS</w:t>
      </w:r>
    </w:p>
    <w:p>
      <w:r>
        <w:t>Textos personalizados com ate 255 caracteres: PASS</w:t>
      </w:r>
    </w:p>
    <w:p>
      <w:r>
        <w:t>Limites: verificações estruturais e numéricas não garantem abertura no Microsoft Project. O aplicativo não está disponível neste ambiente. A validação nativa precisa ser confirmada pelo usuário. A minuta segue sem rede executiva, capacidade operacional ou aprovação DCMA. Os 38 itens sem distribuição permanecem pendentes; não foram inventadas datas para completar a curva.</w:t>
      </w:r>
    </w:p>
    <w:p>
      <w:pPr>
        <w:pStyle w:val="Heading2"/>
      </w:pPr>
      <w:r>
        <w:t>Verificações após leitura com MPXJ</w:t>
      </w:r>
    </w:p>
    <w:p>
      <w:r>
        <w:t>Leitura MPXJ: contagens e referencias: PASS. 607 tarefas, 399 recursos, 1446 atribuicoes</w:t>
      </w:r>
    </w:p>
    <w:p>
      <w:r>
        <w:t>Leitura de chaves fornecimento custos e pesos de 365 itens: PASS. Campos Text7/Text8 Number4/Number7 conferidos individualmente</w:t>
      </w:r>
    </w:p>
    <w:p>
      <w:r>
        <w:t>1081 atribuicoes de Trabalho x consumo mensal Excel: PASS. Tolerancia 0,500001 segundo por atribuicao; diferença total menor que 0,02 h</w:t>
      </w:r>
    </w:p>
    <w:p>
      <w:r>
        <w:t>Serializacao e releitura independente: PASS. Arquivo de teste separado; XML da entrega preservado</w:t>
      </w:r>
    </w:p>
    <w:p>
      <w:r>
        <w:t>Como usar: baixe CCA_V06.zip e descompacte. Leia o Word e confira a aba Auditoria_V06 do Excel. No Microsoft Project, abra CCA_V06.xml e escolha importar como novo projeto. Confira na Planilha de Recursos o UID 150 e na EAP os valores e pesos. Salve em MPP apenas após verificar a importação. Não sobrescreva a fonte original ou a linha de base contratual.</w:t>
      </w:r>
    </w:p>
    <w:p>
      <w:r>
        <w:br w:type="page"/>
      </w:r>
    </w:p>
    <w:p>
      <w:pPr>
        <w:pStyle w:val="Heading1"/>
      </w:pPr>
      <w:r>
        <w:t>16. Revisão solicitada: nomes e duração</w:t>
      </w:r>
    </w:p>
    <w:p>
      <w:r>
        <w:t>A V06 substitui as entregas anteriores como minuta de trabalho. Foram restaurados os 365 nomes de serviços da PQ e os 34 nomes operacionais das composições. UID e Código foram preservados, permitindo distinguir recursos com descrições repetidas. No caso do UID 26, a descrição da PQ utilizada na consolidação prevalece sobre a descrição divergente do cadastro do modelo reenviado; a V06 não replica esse desalinhamento.</w:t>
      </w:r>
    </w:p>
    <w:p>
      <w:r>
        <w:t>DurationFormat foi definido como 7, correspondente a dias, nas 607 tarefas e no padrão do projeto. A duração interna MSPDI permanece em formato ISO com horas, como exigido pelo formato de intercâmbio; 8 horas correspondem a um dia. Isso não impede exibir dias no Project. Não houve alteração de datas, intervalos, quantidades, preços ou consumo de HH/HM. Os 38 itens sem janela validada continuam sem duração executiva aprovada.</w:t>
      </w:r>
    </w:p>
    <w:p>
      <w:r>
        <w:t>Para reduzir diferenças estruturais em relação ao modelo reenviado, o Resource usa seu conjunto compacto de campos; foram retirados indicadores calculados de capacidade/superalocação e calendários individuais de recursos materiais. Os dois calendários base foram conservados; recursos de Trabalho usam o calendário documental mensal. Nenhuma disponibilidade foi presumida. Calendário de distribuição não é calendário operacional aprovado.</w:t>
      </w:r>
    </w:p>
    <w:p>
      <w:r>
        <w:t>A V06 foi escrita diretamente em XML, sem reserializar nomes com MPXJ. A leitura independente será usada para verificar dados, sem tratá-la como aprovação de abertura nativa. Importe o XML como novo projeto; confirme o cadastro e a duração em dias antes de salvar em MPP. Se o aplicativo ainda rejeitar algum elemento, preserve a mensagem para diagnóstico. Sem aprovação DCMA ou linha de base.</w:t>
      </w:r>
    </w:p>
    <w:p>
      <w:r>
        <w:t xml:space="preserve">399 nomes iguais ao cadastro documental: PASS. </w:t>
      </w:r>
    </w:p>
    <w:p>
      <w:r>
        <w:t xml:space="preserve">607 tarefas e formato de duracao em dias: PASS. </w:t>
      </w:r>
    </w:p>
    <w:p>
      <w:r>
        <w:t>Datas duracoes internas e custos de tarefas preservados: PASS. Duracao exibida em dias; nenhuma compressao ou extensao dos intervalos</w:t>
      </w:r>
    </w:p>
    <w:p>
      <w:r>
        <w:t xml:space="preserve">1446 atribuicoes e 7531 registros temporais preservados: PASS. </w:t>
      </w:r>
    </w:p>
    <w:p>
      <w:r>
        <w:t xml:space="preserve">Identidades tipos unidades precos e custos dos recursos preservados: PASS. </w:t>
      </w:r>
    </w:p>
    <w:p>
      <w:r>
        <w:t xml:space="preserve">Somente dois calendarios base e referencias validas: PASS. </w:t>
      </w:r>
    </w:p>
    <w:p>
      <w:pPr>
        <w:pStyle w:val="Heading2"/>
      </w:pPr>
      <w:r>
        <w:t>Conferência final da V06</w:t>
      </w:r>
    </w:p>
    <w:p>
      <w:r>
        <w:t>MPXJ: nomes documentais dos 399 recursos lidos sem alteracao: PASS. Comparacao individual XML/Excel</w:t>
      </w:r>
    </w:p>
    <w:p>
      <w:r>
        <w:t>MPXJ: 327 duracoes planejadas lidas em dias e iguais ao Excel: PASS. 38 itens sem janela continuam pendentes</w:t>
      </w:r>
    </w:p>
    <w:p>
      <w:r>
        <w:t>MPXJ: contagens referencias e custo integral preservados: PASS. 607 tarefas; 399 recursos; 1446 atribuicoes; R$ 332.796.121,115786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