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jc w:val="center"/>
      </w:pPr>
      <w:r>
        <w:rPr>
          <w:rFonts w:ascii="Times New Roman" w:cs="Times New Roman" w:eastAsia="Times New Roman" w:hAnsi="Times New Roman"/>
          <w:b/>
          <w:bCs/>
          <w:sz w:val="32"/>
          <w:szCs w:val="32"/>
        </w:rPr>
        <w:t xml:space="preserve">O abecedário da Axiom</w:t>
      </w:r>
    </w:p>
    <w:p>
      <w:pPr>
        <w:spacing w:after="120" w:line="360"/>
        <w:ind w:firstLine="709"/>
        <w:jc w:val="both"/>
      </w:pPr>
      <w:r>
        <w:rPr>
          <w:rFonts w:ascii="Times New Roman" w:cs="Times New Roman" w:eastAsia="Times New Roman" w:hAnsi="Times New Roman"/>
          <w:sz w:val="24"/>
          <w:szCs w:val="24"/>
        </w:rPr>
        <w:t xml:space="preserve">Há em </w:t>
      </w:r>
      <w:r>
        <w:rPr>
          <w:rFonts w:ascii="Times New Roman" w:cs="Times New Roman" w:eastAsia="Times New Roman" w:hAnsi="Times New Roman"/>
          <w:i/>
          <w:iCs/>
          <w:sz w:val="24"/>
          <w:szCs w:val="24"/>
        </w:rPr>
        <w:t xml:space="preserve">WALL-E</w:t>
      </w:r>
      <w:r>
        <w:rPr>
          <w:rFonts w:ascii="Times New Roman" w:cs="Times New Roman" w:eastAsia="Times New Roman" w:hAnsi="Times New Roman"/>
          <w:sz w:val="24"/>
          <w:szCs w:val="24"/>
        </w:rPr>
        <w:t xml:space="preserve"> (2008) uma cena que quase ninguém comenta ao sair da sessão. Num berçário a bordo da Axiom, a nave de luxo em que a humanidade aguarda há setecentos anos que a Terra volte a ser habitável, uma robô-babá de rosto sorridente ensina o alfabeto a crianças pequenas, e o A é da própria nave, apresentada como o lar de todos, ao passo que o B é da Buy n Large, a corporação que fabricou a nave e o planeta descartável e que agora assina a primeira lição de leitura daqueles bebês, oferecida como a melhor amiga que eles terão. A cena dura poucos segundos e passa por piada, mas, revista com os olhos de 2026, adquire o peso de um documento.</w:t>
      </w:r>
    </w:p>
    <w:p>
      <w:pPr>
        <w:spacing w:after="120" w:line="360"/>
        <w:ind w:firstLine="709"/>
        <w:jc w:val="both"/>
      </w:pPr>
      <w:r>
        <w:rPr>
          <w:rFonts w:ascii="Times New Roman" w:cs="Times New Roman" w:eastAsia="Times New Roman" w:hAnsi="Times New Roman"/>
          <w:sz w:val="24"/>
          <w:szCs w:val="24"/>
        </w:rPr>
        <w:t xml:space="preserve">O filme de Andrew Stanton costuma ser lido como fábula ecológica sobre consumo e lixo, leitura que encontra amplo apoio na Terra soterrada por embalagens, nas torres de entulho compactado que o pequeno robô empilha com a paciência de um monge e na propaganda que continua tocando para uma cidade vazia. Essa chave, contudo, é confortável demais, e o conforto é justamente o problema que o filme coloca diante de nós, porque por trás da sátira ambiental se esconde uma pergunta mais incômoda sobre o que acontece com a autonomia de uma espécie quando ela entrega a outro o trabalho de pensar.</w:t>
      </w:r>
    </w:p>
    <w:p>
      <w:pPr>
        <w:spacing w:after="120" w:line="360"/>
        <w:ind w:firstLine="709"/>
        <w:jc w:val="both"/>
      </w:pPr>
      <w:r>
        <w:rPr>
          <w:rFonts w:ascii="Times New Roman" w:cs="Times New Roman" w:eastAsia="Times New Roman" w:hAnsi="Times New Roman"/>
          <w:sz w:val="24"/>
          <w:szCs w:val="24"/>
        </w:rPr>
        <w:t xml:space="preserve">O único personagem dotado de verdadeira curiosidade em todo o filme é uma máquina, pois WALL-E coleciona objetos sem utilidade aparente, como um cubo mágico, um isqueiro, lâmpadas e um talher que não sabe se é garfo ou colher e que ele hesita em classificar, além de assistir repetidamente a uma velha fita de </w:t>
      </w:r>
      <w:r>
        <w:rPr>
          <w:rFonts w:ascii="Times New Roman" w:cs="Times New Roman" w:eastAsia="Times New Roman" w:hAnsi="Times New Roman"/>
          <w:i/>
          <w:iCs/>
          <w:sz w:val="24"/>
          <w:szCs w:val="24"/>
        </w:rPr>
        <w:t xml:space="preserve">Alô, Dolly!</w:t>
      </w:r>
      <w:r>
        <w:rPr>
          <w:rFonts w:ascii="Times New Roman" w:cs="Times New Roman" w:eastAsia="Times New Roman" w:hAnsi="Times New Roman"/>
          <w:sz w:val="24"/>
          <w:szCs w:val="24"/>
        </w:rPr>
        <w:t xml:space="preserve">, na versão cinematográfica de 1969, com a qual aprende o gesto de dar as mãos. Ele se comporta como a criança que examina o mundo sem saber ainda para que ele serve e que, por isso mesmo, o descobre. Os humanos da Axiom, ao contrário, não perguntam nada, deslizam em poltronas flutuantes, bebem as refeições em copos e conversam por meio de telas com quem está sentado ao lado, a ponto de uma passageira, quando o robô lhe desliga por acaso a tela, descobrir com espanto que a nave tem uma piscina.</w:t>
      </w:r>
    </w:p>
    <w:p>
      <w:pPr>
        <w:spacing w:after="120" w:line="360"/>
        <w:ind w:firstLine="709"/>
        <w:jc w:val="both"/>
      </w:pPr>
      <w:r>
        <w:rPr>
          <w:rFonts w:ascii="Times New Roman" w:cs="Times New Roman" w:eastAsia="Times New Roman" w:hAnsi="Times New Roman"/>
          <w:sz w:val="24"/>
          <w:szCs w:val="24"/>
        </w:rPr>
        <w:t xml:space="preserve">Neil Postman advertia, em </w:t>
      </w:r>
      <w:r>
        <w:rPr>
          <w:rFonts w:ascii="Times New Roman" w:cs="Times New Roman" w:eastAsia="Times New Roman" w:hAnsi="Times New Roman"/>
          <w:i/>
          <w:iCs/>
          <w:sz w:val="24"/>
          <w:szCs w:val="24"/>
        </w:rPr>
        <w:t xml:space="preserve">O desaparecimento da infância</w:t>
      </w:r>
      <w:r>
        <w:rPr>
          <w:rFonts w:ascii="Times New Roman" w:cs="Times New Roman" w:eastAsia="Times New Roman" w:hAnsi="Times New Roman"/>
          <w:sz w:val="24"/>
          <w:szCs w:val="24"/>
        </w:rPr>
        <w:t xml:space="preserve">, publicado em 1982, que a televisão estava apagando a fronteira entre a infância e a idade adulta, porque expunha as crianças aos segredos do mundo adulto e, ao mesmo tempo, infantilizava os adultos. A Axiom leva o diagnóstico ao extremo, pois ali os adultos se tornaram crianças que nunca precisaram crescer, já que nenhuma decisão jamais lhes coube, enquanto as crianças de verdade são alfabetizadas por quem lucra com elas, duplo movimento que Benjamin Barber, em </w:t>
      </w:r>
      <w:r>
        <w:rPr>
          <w:rFonts w:ascii="Times New Roman" w:cs="Times New Roman" w:eastAsia="Times New Roman" w:hAnsi="Times New Roman"/>
          <w:i/>
          <w:iCs/>
          <w:sz w:val="24"/>
          <w:szCs w:val="24"/>
        </w:rPr>
        <w:t xml:space="preserve">Consumido</w:t>
      </w:r>
      <w:r>
        <w:rPr>
          <w:rFonts w:ascii="Times New Roman" w:cs="Times New Roman" w:eastAsia="Times New Roman" w:hAnsi="Times New Roman"/>
          <w:sz w:val="24"/>
          <w:szCs w:val="24"/>
        </w:rPr>
        <w:t xml:space="preserve">, de 2007, atribuiria ao próprio mercado, capaz de corromper as crianças e infantilizar os adultos numa só operação. Essa inversão talvez seja a mais perturbadora do filme, porque nela não se enxerga vilão algum e ninguém precisou ser coagido para que todos se declarassem satisfeitos, cenário que o mesmo Postman descreveria no prefácio de </w:t>
      </w:r>
      <w:r>
        <w:rPr>
          <w:rFonts w:ascii="Times New Roman" w:cs="Times New Roman" w:eastAsia="Times New Roman" w:hAnsi="Times New Roman"/>
          <w:i/>
          <w:iCs/>
          <w:sz w:val="24"/>
          <w:szCs w:val="24"/>
        </w:rPr>
        <w:t xml:space="preserve">Amusing Ourselves to Death</w:t>
      </w:r>
      <w:r>
        <w:rPr>
          <w:rFonts w:ascii="Times New Roman" w:cs="Times New Roman" w:eastAsia="Times New Roman" w:hAnsi="Times New Roman"/>
          <w:sz w:val="24"/>
          <w:szCs w:val="24"/>
        </w:rPr>
        <w:t xml:space="preserve">, de 1985, ao opor ao pesadelo de Orwell o de Huxley, em que ninguém precisa proibir livros porque ninguém mais deseja lê-los e as pessoas aprendem a amar as tecnologias que lhes desfazem a capacidade de pensar.</w:t>
      </w:r>
    </w:p>
    <w:p>
      <w:pPr>
        <w:spacing w:after="120" w:line="360"/>
        <w:ind w:firstLine="709"/>
        <w:jc w:val="both"/>
      </w:pPr>
      <w:r>
        <w:rPr>
          <w:rFonts w:ascii="Times New Roman" w:cs="Times New Roman" w:eastAsia="Times New Roman" w:hAnsi="Times New Roman"/>
          <w:sz w:val="24"/>
          <w:szCs w:val="24"/>
        </w:rPr>
        <w:t xml:space="preserve">Kant chamou esse estado de menoridade e observou, em 1784, no opúsculo </w:t>
      </w:r>
      <w:r>
        <w:rPr>
          <w:rFonts w:ascii="Times New Roman" w:cs="Times New Roman" w:eastAsia="Times New Roman" w:hAnsi="Times New Roman"/>
          <w:i/>
          <w:iCs/>
          <w:sz w:val="24"/>
          <w:szCs w:val="24"/>
        </w:rPr>
        <w:t xml:space="preserve">Resposta à pergunta que é Esclarecimento?</w:t>
      </w:r>
      <w:r>
        <w:rPr>
          <w:rFonts w:ascii="Times New Roman" w:cs="Times New Roman" w:eastAsia="Times New Roman" w:hAnsi="Times New Roman"/>
          <w:sz w:val="24"/>
          <w:szCs w:val="24"/>
        </w:rPr>
        <w:t xml:space="preserve">, que ela é muito cômoda, pois quem dispõe de um livro que faz as vezes de seu entendimento, de um diretor espiritual que lhe serve de consciência e de um médico que decide sua dieta não precisa se esforçar. A Axiom representa a menoridade em sua forma tecnicamente acabada, já sem tutores de carne e osso, substituídos por um sistema que antecipa cada desejo antes que ele chegue a ser formulado, de modo que ninguém ali foi proibido de pensar, apenas deixou de haver motivo para fazê-lo.</w:t>
      </w:r>
    </w:p>
    <w:p>
      <w:pPr>
        <w:spacing w:after="120" w:line="360"/>
        <w:ind w:firstLine="709"/>
        <w:jc w:val="both"/>
      </w:pPr>
      <w:r>
        <w:rPr>
          <w:rFonts w:ascii="Times New Roman" w:cs="Times New Roman" w:eastAsia="Times New Roman" w:hAnsi="Times New Roman"/>
          <w:sz w:val="24"/>
          <w:szCs w:val="24"/>
        </w:rPr>
        <w:t xml:space="preserve">Nesse ponto o berçário deixa de ser piada, porque, quando a primeira cartilha de uma criança é escrita pela empresa que administra sua vida, o problema migra do consumo para a formação. O Brasil percebeu isso com algum atraso, e a Lei Geral de Proteção de Dados passou a determinar, em seu art. 14, que o tratamento de dados de crianças e adolescentes observe seu melhor interesse, proibindo que a participação de crianças em jogos e aplicações de internet seja condicionada ao fornecimento de informações pessoais além das estritamente necessárias. Mais recentemente, o Estatuto Digital da Criança e do Adolescente, Lei nº 15.211, sancionada em 17 de setembro de 2025 e em vigor desde março deste ano, avançou sobre os próprios ambientes digitais em que a infância passou a acontecer. Ambas as normas desdobram uma promessa antiga, a absoluta prioridade que o art. 227 da Constituição assegura a crianças e adolescentes, e a Axiom retrata com precisão o mundo que essas leis tentam impedir, um lugar em que a infância é o primeiro mercado e o alfabeto funciona como o primeiro contrato de adesão.</w:t>
      </w:r>
    </w:p>
    <w:p>
      <w:pPr>
        <w:spacing w:after="120" w:line="360"/>
        <w:ind w:firstLine="709"/>
        <w:jc w:val="both"/>
      </w:pPr>
      <w:r>
        <w:rPr>
          <w:rFonts w:ascii="Times New Roman" w:cs="Times New Roman" w:eastAsia="Times New Roman" w:hAnsi="Times New Roman"/>
          <w:sz w:val="24"/>
          <w:szCs w:val="24"/>
        </w:rPr>
        <w:t xml:space="preserve">O mesmo art. 14 guarda ainda uma ironia ao exigir, em seu § 6º, que as informações sobre o tratamento de dados sejam fornecidas de maneira simples, clara e acessível, adequada ao entendimento da criança, porque o legislador compreendeu que proteger alguém passa por falar com ele numa língua que ele entenda. A cartilha da Axiom também fala a língua das crianças, e o faz com notável eficiência, de sorte que a diferença reside em quem escolhe as palavras e com que propósito.</w:t>
      </w:r>
    </w:p>
    <w:p>
      <w:pPr>
        <w:spacing w:after="120" w:line="360"/>
        <w:ind w:firstLine="709"/>
        <w:jc w:val="both"/>
      </w:pPr>
      <w:r>
        <w:rPr>
          <w:rFonts w:ascii="Times New Roman" w:cs="Times New Roman" w:eastAsia="Times New Roman" w:hAnsi="Times New Roman"/>
          <w:sz w:val="24"/>
          <w:szCs w:val="24"/>
        </w:rPr>
        <w:t xml:space="preserve">Ao lado das crianças está o capitão McCrea, que comanda a nave sem jamais tê-la comandado de fato, porque o piloto automático AUTO, um timão com um único olho vermelho que nenhum leitor desta série deixará de reconhecer, cuida de tudo, cabendo ao capitão acordar, transmitir os anúncios matinais, cumprir o protocolo e voltar à poltrona. Em 1983, a psicóloga Lisanne Bainbridge descreveu esse fenômeno sob o nome de ironias da automação, ao mostrar que, quanto mais avançado o sistema, menos o operador humano pratica a tarefa que dele se espera justamente quando o sistema falha, de modo que a automação acaba exigindo a competência que ela própria corrói. McCrea encarna essa ironia, e quando a planta trazida da Terra lhe dá motivo para agir ele precisa pedir ao computador que lhe explique o que é a Terra, o que é um baile caipira e o que é dançar, enquanto aprende, deslumbrado, o que eram as fazendas e o mar.</w:t>
      </w:r>
    </w:p>
    <w:p>
      <w:pPr>
        <w:spacing w:after="120" w:line="360"/>
        <w:ind w:firstLine="709"/>
        <w:jc w:val="both"/>
      </w:pPr>
      <w:r>
        <w:rPr>
          <w:rFonts w:ascii="Times New Roman" w:cs="Times New Roman" w:eastAsia="Times New Roman" w:hAnsi="Times New Roman"/>
          <w:sz w:val="24"/>
          <w:szCs w:val="24"/>
        </w:rPr>
        <w:t xml:space="preserve">AUTO resiste sem odiar ninguém, limitando-se a obedecer a uma diretriz sigilosa, a A113, gravada séculos antes por Shelby Forthright, presidente da Buy n Large, que declarou fracassada a limpeza do planeta e proibiu o retorno. A ordem perdeu o sentido quando o mundo mudou e a planta provou que a vida havia voltado, mas o sistema continua a executá-la com a fidelidade de quem nunca foi autorizado a duvidar. Hannah Arendt chamou de domínio de Ninguém essa forma de poder em que não há a quem pedir contas, e via nela, em </w:t>
      </w:r>
      <w:r>
        <w:rPr>
          <w:rFonts w:ascii="Times New Roman" w:cs="Times New Roman" w:eastAsia="Times New Roman" w:hAnsi="Times New Roman"/>
          <w:i/>
          <w:iCs/>
          <w:sz w:val="24"/>
          <w:szCs w:val="24"/>
        </w:rPr>
        <w:t xml:space="preserve">Sobre a violência</w:t>
      </w:r>
      <w:r>
        <w:rPr>
          <w:rFonts w:ascii="Times New Roman" w:cs="Times New Roman" w:eastAsia="Times New Roman" w:hAnsi="Times New Roman"/>
          <w:sz w:val="24"/>
          <w:szCs w:val="24"/>
        </w:rPr>
        <w:t xml:space="preserve">, a mais tirânica de todas, justamente por não ter rosto, lição que sugere que uma regra jamais revisitada talvez seja a forma mais silenciosa de tirania que a técnica conhece.</w:t>
      </w:r>
    </w:p>
    <w:p>
      <w:pPr>
        <w:spacing w:after="120" w:line="360"/>
        <w:ind w:firstLine="709"/>
        <w:jc w:val="both"/>
      </w:pPr>
      <w:r>
        <w:rPr>
          <w:rFonts w:ascii="Times New Roman" w:cs="Times New Roman" w:eastAsia="Times New Roman" w:hAnsi="Times New Roman"/>
          <w:sz w:val="24"/>
          <w:szCs w:val="24"/>
        </w:rPr>
        <w:t xml:space="preserve">A passagem mais bela do filme está na reação do capitão, que recupera a autonomia por meio de perguntas, sem depender de revelação alguma, e cada definição que pede ao sistema o aproxima de algo que o sistema não pode lhe dar. Diante da recusa do piloto em voltar para casa, McCrea percebe que a nave inteira foi programada para que a humanidade sobrevivesse e responde que não quer sobreviver, quer viver. Levanta-se então da poltrona, apoiado nas pernas que quase não usa, enquanto a trilha sonora retoma os acordes de </w:t>
      </w:r>
      <w:r>
        <w:rPr>
          <w:rFonts w:ascii="Times New Roman" w:cs="Times New Roman" w:eastAsia="Times New Roman" w:hAnsi="Times New Roman"/>
          <w:i/>
          <w:iCs/>
          <w:sz w:val="24"/>
          <w:szCs w:val="24"/>
        </w:rPr>
        <w:t xml:space="preserve">Assim falou Zaratustra</w:t>
      </w:r>
      <w:r>
        <w:rPr>
          <w:rFonts w:ascii="Times New Roman" w:cs="Times New Roman" w:eastAsia="Times New Roman" w:hAnsi="Times New Roman"/>
          <w:sz w:val="24"/>
          <w:szCs w:val="24"/>
        </w:rPr>
        <w:t xml:space="preserve">, de Richard Strauss, em citação deliberada a </w:t>
      </w:r>
      <w:r>
        <w:rPr>
          <w:rFonts w:ascii="Times New Roman" w:cs="Times New Roman" w:eastAsia="Times New Roman" w:hAnsi="Times New Roman"/>
          <w:i/>
          <w:iCs/>
          <w:sz w:val="24"/>
          <w:szCs w:val="24"/>
        </w:rPr>
        <w:t xml:space="preserve">2001, uma odisseia no espaço</w:t>
      </w:r>
      <w:r>
        <w:rPr>
          <w:rFonts w:ascii="Times New Roman" w:cs="Times New Roman" w:eastAsia="Times New Roman" w:hAnsi="Times New Roman"/>
          <w:sz w:val="24"/>
          <w:szCs w:val="24"/>
        </w:rPr>
        <w:t xml:space="preserve">, de Stanley Kubrick, no qual a música anunciava o salto do primata que descobre a ferramenta e que aqui acompanha o gesto inverso de um homem que se ergue para desligar a ferramenta que o mantinha sentado.</w:t>
      </w:r>
    </w:p>
    <w:p>
      <w:pPr>
        <w:spacing w:after="120" w:line="360"/>
        <w:ind w:firstLine="709"/>
        <w:jc w:val="both"/>
      </w:pPr>
      <w:r>
        <w:rPr>
          <w:rFonts w:ascii="Times New Roman" w:cs="Times New Roman" w:eastAsia="Times New Roman" w:hAnsi="Times New Roman"/>
          <w:sz w:val="24"/>
          <w:szCs w:val="24"/>
        </w:rPr>
        <w:t xml:space="preserve">Difícil não transportar essa cena para os gabinetes de um Judiciário que vive o tempo das minutas sugeridas, das triagens automáticas e dos modelos que antecipam a decisão antes que o juiz termine de ler a petição. Seria ingênuo recusar ferramentas que devolvem tempo a quem tem milhares de processos sobre a mesa, e a Resolução CNJ nº 615/2025, ao disciplinar o uso da inteligência artificial nos tribunais, veda a decisão autônoma por sistemas automatizados e insiste na supervisão humana e na responsabilidade de quem decide. O risco dramatizado por </w:t>
      </w:r>
      <w:r>
        <w:rPr>
          <w:rFonts w:ascii="Times New Roman" w:cs="Times New Roman" w:eastAsia="Times New Roman" w:hAnsi="Times New Roman"/>
          <w:i/>
          <w:iCs/>
          <w:sz w:val="24"/>
          <w:szCs w:val="24"/>
        </w:rPr>
        <w:t xml:space="preserve">WALL-E</w:t>
      </w:r>
      <w:r>
        <w:rPr>
          <w:rFonts w:ascii="Times New Roman" w:cs="Times New Roman" w:eastAsia="Times New Roman" w:hAnsi="Times New Roman"/>
          <w:sz w:val="24"/>
          <w:szCs w:val="24"/>
        </w:rPr>
        <w:t xml:space="preserve"> é mais sutil que a usurpação e tem a forma de uma poltrona, aquela que a literatura sobre fatores humanos descreve como viés de automação, a tendência de confiar na sugestão da máquina em lugar do próprio exame, de que trataram Raja Parasuraman e Dietrich Manzey. O magistrado que aceita a minuta sem lê-la com atenção não foi substituído por ninguém e apenas foi se acomodando, até o dia em que, diante de um caso que exija o que nenhum modelo previu, talvez precise perguntar ao sistema o que significa julgar.</w:t>
      </w:r>
    </w:p>
    <w:p>
      <w:pPr>
        <w:spacing w:after="120" w:line="360"/>
        <w:ind w:firstLine="709"/>
        <w:jc w:val="both"/>
      </w:pPr>
      <w:r>
        <w:rPr>
          <w:rFonts w:ascii="Times New Roman" w:cs="Times New Roman" w:eastAsia="Times New Roman" w:hAnsi="Times New Roman"/>
          <w:sz w:val="24"/>
          <w:szCs w:val="24"/>
        </w:rPr>
        <w:t xml:space="preserve">A infância, de resto, não é tema distante da jurisdição, pois atravessa diariamente as varas de família e as da infância e da juventude, os depoimentos especiais e as disputas de guarda em que o melhor interesse precisa ser interpretado por alguém de carne e osso. Nenhuma dessas decisões cabe numa diretriz como a A113, porque todas exigem aquilo que o capitão precisou reaprender, a capacidade de olhar para o caso concreto e perguntar se a regra ainda faz sentido diante do que se tem à frente.</w:t>
      </w:r>
    </w:p>
    <w:p>
      <w:pPr>
        <w:spacing w:after="120" w:line="360"/>
        <w:ind w:firstLine="709"/>
        <w:jc w:val="both"/>
      </w:pPr>
      <w:r>
        <w:rPr>
          <w:rFonts w:ascii="Times New Roman" w:cs="Times New Roman" w:eastAsia="Times New Roman" w:hAnsi="Times New Roman"/>
          <w:sz w:val="24"/>
          <w:szCs w:val="24"/>
        </w:rPr>
        <w:t xml:space="preserve">Hannah Arendt, no ensaio “A crise na educação”, recolhido em </w:t>
      </w:r>
      <w:r>
        <w:rPr>
          <w:rFonts w:ascii="Times New Roman" w:cs="Times New Roman" w:eastAsia="Times New Roman" w:hAnsi="Times New Roman"/>
          <w:i/>
          <w:iCs/>
          <w:sz w:val="24"/>
          <w:szCs w:val="24"/>
        </w:rPr>
        <w:t xml:space="preserve">Entre o passado e o futuro</w:t>
      </w:r>
      <w:r>
        <w:rPr>
          <w:rFonts w:ascii="Times New Roman" w:cs="Times New Roman" w:eastAsia="Times New Roman" w:hAnsi="Times New Roman"/>
          <w:sz w:val="24"/>
          <w:szCs w:val="24"/>
        </w:rPr>
        <w:t xml:space="preserve">, escreveu que "a educação é o ponto em que decidimos se amamos o mundo o bastante para assumirmos a responsabilidade por ele" e é também onde decidimos "se amamos nossas crianças o bastante para não expulsá-las de nosso mundo e abandoná-las a seus próprios recursos", sem lhes arrancar das mãos a oportunidade de empreender algo novo. A ideia serve à escola e, com igual força, às instituições que formam juízes e servidores, nas quais formar não se resume a ensinar a operar a ferramenta, coisa que a própria ferramenta acaba ensinando, e consiste sobretudo em assumir, diante dos que chegam à carreira, a responsabilidade pelo mundo institucional que lhes entregamos, inclusive pelos sistemas que a ele incorporamos.</w:t>
      </w:r>
    </w:p>
    <w:p>
      <w:pPr>
        <w:spacing w:after="120" w:line="360"/>
        <w:ind w:firstLine="709"/>
        <w:jc w:val="both"/>
      </w:pPr>
      <w:r>
        <w:rPr>
          <w:rFonts w:ascii="Times New Roman" w:cs="Times New Roman" w:eastAsia="Times New Roman" w:hAnsi="Times New Roman"/>
          <w:sz w:val="24"/>
          <w:szCs w:val="24"/>
        </w:rPr>
        <w:t xml:space="preserve">Neste mês em que o país celebra o Dia das Crianças, convém lembrar que os créditos finais de </w:t>
      </w:r>
      <w:r>
        <w:rPr>
          <w:rFonts w:ascii="Times New Roman" w:cs="Times New Roman" w:eastAsia="Times New Roman" w:hAnsi="Times New Roman"/>
          <w:i/>
          <w:iCs/>
          <w:sz w:val="24"/>
          <w:szCs w:val="24"/>
        </w:rPr>
        <w:t xml:space="preserve">WALL-E</w:t>
      </w:r>
      <w:r>
        <w:rPr>
          <w:rFonts w:ascii="Times New Roman" w:cs="Times New Roman" w:eastAsia="Times New Roman" w:hAnsi="Times New Roman"/>
          <w:sz w:val="24"/>
          <w:szCs w:val="24"/>
        </w:rPr>
        <w:t xml:space="preserve"> contam uma pequena história da arte, pois, enquanto humanos e robôs reaprendem a plantar na Terra devastada, as imagens passam dos traços rupestres à arte egípcia e greco-romana, aos esboços renascentistas, ao pontilhismo de Seurat e às pinceladas de Van Gogh, como se a espécie precisasse atravessar de novo a própria infância para recuperar o que havia esquecido. Trata-se de uma ideia generosa e exigente, que o próprio Kant já antecipara ao advertir que um público só lentamente chega ao esclarecimento, porque ninguém sai da menoridade de uma vez, e a saída se faz aos poucos, à medida que se reaprende a ler, a perguntar e a duvidar.</w:t>
      </w:r>
    </w:p>
    <w:p>
      <w:pPr>
        <w:spacing w:after="120" w:line="360"/>
        <w:ind w:firstLine="709"/>
        <w:jc w:val="both"/>
      </w:pPr>
      <w:r>
        <w:rPr>
          <w:rFonts w:ascii="Times New Roman" w:cs="Times New Roman" w:eastAsia="Times New Roman" w:hAnsi="Times New Roman"/>
          <w:sz w:val="24"/>
          <w:szCs w:val="24"/>
        </w:rPr>
        <w:t xml:space="preserve">Talvez resida aí a tarefa de uma escola judicial em tempos de inteligência artificial, à qual cabe devolver aos que nela se formam o gosto pelas perguntas que o capitão McCrea fez tarde demais, em vez de lhes oferecer outra cartilha pronta que apenas trocaria uma tutela por outra. O pequeno robô que guardou uma planta dentro de uma bota velha sabia algo que a nave inteira havia esquecido, isto é, que a vida costuma brotar onde ninguém se dá ao trabalho de olhar, e cabe a magistrados e servidores continuar olhando, sem permitir que o abecedário da Justiça seja escrito por quem só conhece a poltrona.</w:t>
      </w:r>
    </w:p>
    <w:p>
      <w:pPr>
        <w:pBdr>
          <w:top w:val="single" w:color="999999" w:sz="4" w:space="18"/>
        </w:pBdr>
        <w:spacing w:after="360" w:before="600"/>
        <w:jc w:val="center"/>
      </w:pPr>
      <w:r>
        <w:rPr>
          <w:rFonts w:ascii="Times New Roman" w:cs="Times New Roman" w:eastAsia="Times New Roman" w:hAnsi="Times New Roman"/>
          <w:b/>
          <w:bCs/>
          <w:sz w:val="24"/>
          <w:szCs w:val="24"/>
        </w:rPr>
        <w:t xml:space="preserve">REFERÊNCIAS</w:t>
      </w:r>
    </w:p>
    <w:p>
      <w:pPr>
        <w:spacing w:after="240" w:line="240"/>
        <w:jc w:val="left"/>
      </w:pPr>
      <w:r>
        <w:rPr>
          <w:rFonts w:ascii="Times New Roman" w:cs="Times New Roman" w:eastAsia="Times New Roman" w:hAnsi="Times New Roman"/>
          <w:sz w:val="24"/>
          <w:szCs w:val="24"/>
        </w:rPr>
        <w:t xml:space="preserve">2001: uma odisseia no espaço. Direção de Stanley Kubrick. [S. l.]: Metro-Goldwyn-Mayer, 1968. 1 filme (149 min).</w:t>
      </w:r>
    </w:p>
    <w:p>
      <w:pPr>
        <w:spacing w:after="240" w:line="240"/>
        <w:jc w:val="left"/>
      </w:pPr>
      <w:r>
        <w:rPr>
          <w:rFonts w:ascii="Times New Roman" w:cs="Times New Roman" w:eastAsia="Times New Roman" w:hAnsi="Times New Roman"/>
          <w:sz w:val="24"/>
          <w:szCs w:val="24"/>
        </w:rPr>
        <w:t xml:space="preserve">ARENDT, Hannah. A crise na educação. In: ARENDT, Hannah. </w:t>
      </w:r>
      <w:r>
        <w:rPr>
          <w:rFonts w:ascii="Times New Roman" w:cs="Times New Roman" w:eastAsia="Times New Roman" w:hAnsi="Times New Roman"/>
          <w:i/>
          <w:iCs/>
          <w:sz w:val="24"/>
          <w:szCs w:val="24"/>
        </w:rPr>
        <w:t xml:space="preserve">Entre o passado e o futuro</w:t>
      </w:r>
      <w:r>
        <w:rPr>
          <w:rFonts w:ascii="Times New Roman" w:cs="Times New Roman" w:eastAsia="Times New Roman" w:hAnsi="Times New Roman"/>
          <w:sz w:val="24"/>
          <w:szCs w:val="24"/>
        </w:rPr>
        <w:t xml:space="preserve">. Tradução de Mauro W. Barbosa. São Paulo: Perspectiva, 1972. p. 221-247.</w:t>
      </w:r>
    </w:p>
    <w:p>
      <w:pPr>
        <w:spacing w:after="240" w:line="240"/>
        <w:jc w:val="left"/>
      </w:pPr>
      <w:r>
        <w:rPr>
          <w:rFonts w:ascii="Times New Roman" w:cs="Times New Roman" w:eastAsia="Times New Roman" w:hAnsi="Times New Roman"/>
          <w:sz w:val="24"/>
          <w:szCs w:val="24"/>
        </w:rPr>
        <w:t xml:space="preserve">ARENDT, Hannah. </w:t>
      </w:r>
      <w:r>
        <w:rPr>
          <w:rFonts w:ascii="Times New Roman" w:cs="Times New Roman" w:eastAsia="Times New Roman" w:hAnsi="Times New Roman"/>
          <w:i/>
          <w:iCs/>
          <w:sz w:val="24"/>
          <w:szCs w:val="24"/>
        </w:rPr>
        <w:t xml:space="preserve">Sobre a violência</w:t>
      </w:r>
      <w:r>
        <w:rPr>
          <w:rFonts w:ascii="Times New Roman" w:cs="Times New Roman" w:eastAsia="Times New Roman" w:hAnsi="Times New Roman"/>
          <w:sz w:val="24"/>
          <w:szCs w:val="24"/>
        </w:rPr>
        <w:t xml:space="preserve">. Tradução de André de Macedo Duarte. Rio de Janeiro: Civilização Brasileira, 2009.</w:t>
      </w:r>
    </w:p>
    <w:p>
      <w:pPr>
        <w:spacing w:after="240" w:line="240"/>
        <w:jc w:val="left"/>
      </w:pPr>
      <w:r>
        <w:rPr>
          <w:rFonts w:ascii="Times New Roman" w:cs="Times New Roman" w:eastAsia="Times New Roman" w:hAnsi="Times New Roman"/>
          <w:sz w:val="24"/>
          <w:szCs w:val="24"/>
        </w:rPr>
        <w:t xml:space="preserve">BAINBRIDGE, Lisanne. Ironies of automation. </w:t>
      </w:r>
      <w:r>
        <w:rPr>
          <w:rFonts w:ascii="Times New Roman" w:cs="Times New Roman" w:eastAsia="Times New Roman" w:hAnsi="Times New Roman"/>
          <w:i/>
          <w:iCs/>
          <w:sz w:val="24"/>
          <w:szCs w:val="24"/>
        </w:rPr>
        <w:t xml:space="preserve">Automatica</w:t>
      </w:r>
      <w:r>
        <w:rPr>
          <w:rFonts w:ascii="Times New Roman" w:cs="Times New Roman" w:eastAsia="Times New Roman" w:hAnsi="Times New Roman"/>
          <w:sz w:val="24"/>
          <w:szCs w:val="24"/>
        </w:rPr>
        <w:t xml:space="preserve">, v. 19, n. 6, p. 775-779, 1983.</w:t>
      </w:r>
    </w:p>
    <w:p>
      <w:pPr>
        <w:spacing w:after="240" w:line="240"/>
        <w:jc w:val="left"/>
      </w:pPr>
      <w:r>
        <w:rPr>
          <w:rFonts w:ascii="Times New Roman" w:cs="Times New Roman" w:eastAsia="Times New Roman" w:hAnsi="Times New Roman"/>
          <w:sz w:val="24"/>
          <w:szCs w:val="24"/>
        </w:rPr>
        <w:t xml:space="preserve">BARBER, Benjamin R. </w:t>
      </w:r>
      <w:r>
        <w:rPr>
          <w:rFonts w:ascii="Times New Roman" w:cs="Times New Roman" w:eastAsia="Times New Roman" w:hAnsi="Times New Roman"/>
          <w:i/>
          <w:iCs/>
          <w:sz w:val="24"/>
          <w:szCs w:val="24"/>
        </w:rPr>
        <w:t xml:space="preserve">Consumido</w:t>
      </w:r>
      <w:r>
        <w:rPr>
          <w:rFonts w:ascii="Times New Roman" w:cs="Times New Roman" w:eastAsia="Times New Roman" w:hAnsi="Times New Roman"/>
          <w:sz w:val="24"/>
          <w:szCs w:val="24"/>
        </w:rPr>
        <w:t xml:space="preserve">: como o mercado corrompe crianças, infantiliza adultos e engole cidadãos. Rio de Janeiro: Record, 2009.</w:t>
      </w:r>
    </w:p>
    <w:p>
      <w:pPr>
        <w:spacing w:after="240" w:line="240"/>
        <w:jc w:val="left"/>
      </w:pPr>
      <w:r>
        <w:rPr>
          <w:rFonts w:ascii="Times New Roman" w:cs="Times New Roman" w:eastAsia="Times New Roman" w:hAnsi="Times New Roman"/>
          <w:sz w:val="24"/>
          <w:szCs w:val="24"/>
        </w:rPr>
        <w:t xml:space="preserve">BRASIL. [Constituição (1988)]. </w:t>
      </w:r>
      <w:r>
        <w:rPr>
          <w:rFonts w:ascii="Times New Roman" w:cs="Times New Roman" w:eastAsia="Times New Roman" w:hAnsi="Times New Roman"/>
          <w:i/>
          <w:iCs/>
          <w:sz w:val="24"/>
          <w:szCs w:val="24"/>
        </w:rPr>
        <w:t xml:space="preserve">Constituição da República Federativa do Brasil de 1988</w:t>
      </w:r>
      <w:r>
        <w:rPr>
          <w:rFonts w:ascii="Times New Roman" w:cs="Times New Roman" w:eastAsia="Times New Roman" w:hAnsi="Times New Roman"/>
          <w:sz w:val="24"/>
          <w:szCs w:val="24"/>
        </w:rPr>
        <w:t xml:space="preserve">. Brasília, DF: Presidência da República, 1988.</w:t>
      </w:r>
    </w:p>
    <w:p>
      <w:pPr>
        <w:spacing w:after="240" w:line="240"/>
        <w:jc w:val="left"/>
      </w:pPr>
      <w:r>
        <w:rPr>
          <w:rFonts w:ascii="Times New Roman" w:cs="Times New Roman" w:eastAsia="Times New Roman" w:hAnsi="Times New Roman"/>
          <w:sz w:val="24"/>
          <w:szCs w:val="24"/>
        </w:rPr>
        <w:t xml:space="preserve">BRASIL. Lei nº 13.709, de 14 de agosto de 2018. Lei Geral de Proteção de Dados Pessoais (LGPD). </w:t>
      </w:r>
      <w:r>
        <w:rPr>
          <w:rFonts w:ascii="Times New Roman" w:cs="Times New Roman" w:eastAsia="Times New Roman" w:hAnsi="Times New Roman"/>
          <w:i/>
          <w:iCs/>
          <w:sz w:val="24"/>
          <w:szCs w:val="24"/>
        </w:rPr>
        <w:t xml:space="preserve">Diário Oficial da União</w:t>
      </w:r>
      <w:r>
        <w:rPr>
          <w:rFonts w:ascii="Times New Roman" w:cs="Times New Roman" w:eastAsia="Times New Roman" w:hAnsi="Times New Roman"/>
          <w:sz w:val="24"/>
          <w:szCs w:val="24"/>
        </w:rPr>
        <w:t xml:space="preserve">, Brasília, DF, 15 ago. 2018.</w:t>
      </w:r>
    </w:p>
    <w:p>
      <w:pPr>
        <w:spacing w:after="240" w:line="240"/>
        <w:jc w:val="left"/>
      </w:pPr>
      <w:r>
        <w:rPr>
          <w:rFonts w:ascii="Times New Roman" w:cs="Times New Roman" w:eastAsia="Times New Roman" w:hAnsi="Times New Roman"/>
          <w:sz w:val="24"/>
          <w:szCs w:val="24"/>
        </w:rPr>
        <w:t xml:space="preserve">BRASIL. Lei nº 15.211, de 17 de setembro de 2025. Dispõe sobre a proteção de crianças e adolescentes em ambientes digitais (Estatuto Digital da Criança e do Adolescente). </w:t>
      </w:r>
      <w:r>
        <w:rPr>
          <w:rFonts w:ascii="Times New Roman" w:cs="Times New Roman" w:eastAsia="Times New Roman" w:hAnsi="Times New Roman"/>
          <w:i/>
          <w:iCs/>
          <w:sz w:val="24"/>
          <w:szCs w:val="24"/>
        </w:rPr>
        <w:t xml:space="preserve">Diário Oficial da União</w:t>
      </w:r>
      <w:r>
        <w:rPr>
          <w:rFonts w:ascii="Times New Roman" w:cs="Times New Roman" w:eastAsia="Times New Roman" w:hAnsi="Times New Roman"/>
          <w:sz w:val="24"/>
          <w:szCs w:val="24"/>
        </w:rPr>
        <w:t xml:space="preserve">, Brasília, DF, 2025.</w:t>
      </w:r>
    </w:p>
    <w:p>
      <w:pPr>
        <w:spacing w:after="240" w:line="240"/>
        <w:jc w:val="left"/>
      </w:pPr>
      <w:r>
        <w:rPr>
          <w:rFonts w:ascii="Times New Roman" w:cs="Times New Roman" w:eastAsia="Times New Roman" w:hAnsi="Times New Roman"/>
          <w:sz w:val="24"/>
          <w:szCs w:val="24"/>
        </w:rPr>
        <w:t xml:space="preserve">CONSELHO NACIONAL DE JUSTIÇA. Resolução nº 615, de 11 de março de 2025. Estabelece diretrizes para o desenvolvimento, utilização e governança de soluções desenvolvidas com recursos de inteligência artificial no Poder Judiciário. </w:t>
      </w:r>
      <w:r>
        <w:rPr>
          <w:rFonts w:ascii="Times New Roman" w:cs="Times New Roman" w:eastAsia="Times New Roman" w:hAnsi="Times New Roman"/>
          <w:i/>
          <w:iCs/>
          <w:sz w:val="24"/>
          <w:szCs w:val="24"/>
        </w:rPr>
        <w:t xml:space="preserve">DJe/CNJ</w:t>
      </w:r>
      <w:r>
        <w:rPr>
          <w:rFonts w:ascii="Times New Roman" w:cs="Times New Roman" w:eastAsia="Times New Roman" w:hAnsi="Times New Roman"/>
          <w:sz w:val="24"/>
          <w:szCs w:val="24"/>
        </w:rPr>
        <w:t xml:space="preserve">, Brasília, DF, 14 mar. 2025.</w:t>
      </w:r>
    </w:p>
    <w:p>
      <w:pPr>
        <w:spacing w:after="240" w:line="240"/>
        <w:jc w:val="left"/>
      </w:pPr>
      <w:r>
        <w:rPr>
          <w:rFonts w:ascii="Times New Roman" w:cs="Times New Roman" w:eastAsia="Times New Roman" w:hAnsi="Times New Roman"/>
          <w:sz w:val="24"/>
          <w:szCs w:val="24"/>
        </w:rPr>
        <w:t xml:space="preserve">KANT, Immanuel. Resposta à pergunta: que é "Esclarecimento"? In: KANT, Immanuel. </w:t>
      </w:r>
      <w:r>
        <w:rPr>
          <w:rFonts w:ascii="Times New Roman" w:cs="Times New Roman" w:eastAsia="Times New Roman" w:hAnsi="Times New Roman"/>
          <w:i/>
          <w:iCs/>
          <w:sz w:val="24"/>
          <w:szCs w:val="24"/>
        </w:rPr>
        <w:t xml:space="preserve">Textos seletos</w:t>
      </w:r>
      <w:r>
        <w:rPr>
          <w:rFonts w:ascii="Times New Roman" w:cs="Times New Roman" w:eastAsia="Times New Roman" w:hAnsi="Times New Roman"/>
          <w:sz w:val="24"/>
          <w:szCs w:val="24"/>
        </w:rPr>
        <w:t xml:space="preserve">. Tradução de Floriano de Sousa Fernandes. 2. ed. Petrópolis: Vozes, 1985.</w:t>
      </w:r>
    </w:p>
    <w:p>
      <w:pPr>
        <w:spacing w:after="240" w:line="240"/>
        <w:jc w:val="left"/>
      </w:pPr>
      <w:r>
        <w:rPr>
          <w:rFonts w:ascii="Times New Roman" w:cs="Times New Roman" w:eastAsia="Times New Roman" w:hAnsi="Times New Roman"/>
          <w:sz w:val="24"/>
          <w:szCs w:val="24"/>
        </w:rPr>
        <w:t xml:space="preserve">PARASURAMAN, Raja; MANZEY, Dietrich H. Complacency and bias in human use of automation: an attentional integration. </w:t>
      </w:r>
      <w:r>
        <w:rPr>
          <w:rFonts w:ascii="Times New Roman" w:cs="Times New Roman" w:eastAsia="Times New Roman" w:hAnsi="Times New Roman"/>
          <w:i/>
          <w:iCs/>
          <w:sz w:val="24"/>
          <w:szCs w:val="24"/>
        </w:rPr>
        <w:t xml:space="preserve">Human Factors</w:t>
      </w:r>
      <w:r>
        <w:rPr>
          <w:rFonts w:ascii="Times New Roman" w:cs="Times New Roman" w:eastAsia="Times New Roman" w:hAnsi="Times New Roman"/>
          <w:sz w:val="24"/>
          <w:szCs w:val="24"/>
        </w:rPr>
        <w:t xml:space="preserve">, v. 52, n. 3, p. 381-410, 2010.</w:t>
      </w:r>
    </w:p>
    <w:p>
      <w:pPr>
        <w:spacing w:after="240" w:line="240"/>
        <w:jc w:val="left"/>
      </w:pPr>
      <w:r>
        <w:rPr>
          <w:rFonts w:ascii="Times New Roman" w:cs="Times New Roman" w:eastAsia="Times New Roman" w:hAnsi="Times New Roman"/>
          <w:sz w:val="24"/>
          <w:szCs w:val="24"/>
        </w:rPr>
        <w:t xml:space="preserve">POSTMAN, Neil. </w:t>
      </w:r>
      <w:r>
        <w:rPr>
          <w:rFonts w:ascii="Times New Roman" w:cs="Times New Roman" w:eastAsia="Times New Roman" w:hAnsi="Times New Roman"/>
          <w:i/>
          <w:iCs/>
          <w:sz w:val="24"/>
          <w:szCs w:val="24"/>
        </w:rPr>
        <w:t xml:space="preserve">Amusing ourselves to death</w:t>
      </w:r>
      <w:r>
        <w:rPr>
          <w:rFonts w:ascii="Times New Roman" w:cs="Times New Roman" w:eastAsia="Times New Roman" w:hAnsi="Times New Roman"/>
          <w:sz w:val="24"/>
          <w:szCs w:val="24"/>
        </w:rPr>
        <w:t xml:space="preserve">: public discourse in the age of show business. New York: Viking, 1985.</w:t>
      </w:r>
    </w:p>
    <w:p>
      <w:pPr>
        <w:spacing w:after="240" w:line="240"/>
        <w:jc w:val="left"/>
      </w:pPr>
      <w:r>
        <w:rPr>
          <w:rFonts w:ascii="Times New Roman" w:cs="Times New Roman" w:eastAsia="Times New Roman" w:hAnsi="Times New Roman"/>
          <w:sz w:val="24"/>
          <w:szCs w:val="24"/>
        </w:rPr>
        <w:t xml:space="preserve">POSTMAN, Neil. </w:t>
      </w:r>
      <w:r>
        <w:rPr>
          <w:rFonts w:ascii="Times New Roman" w:cs="Times New Roman" w:eastAsia="Times New Roman" w:hAnsi="Times New Roman"/>
          <w:i/>
          <w:iCs/>
          <w:sz w:val="24"/>
          <w:szCs w:val="24"/>
        </w:rPr>
        <w:t xml:space="preserve">O desaparecimento da infância</w:t>
      </w:r>
      <w:r>
        <w:rPr>
          <w:rFonts w:ascii="Times New Roman" w:cs="Times New Roman" w:eastAsia="Times New Roman" w:hAnsi="Times New Roman"/>
          <w:sz w:val="24"/>
          <w:szCs w:val="24"/>
        </w:rPr>
        <w:t xml:space="preserve">. Rio de Janeiro: Graphia, 1999.</w:t>
      </w:r>
    </w:p>
    <w:p>
      <w:pPr>
        <w:spacing w:after="240" w:line="240"/>
        <w:jc w:val="left"/>
      </w:pPr>
      <w:r>
        <w:rPr>
          <w:rFonts w:ascii="Times New Roman" w:cs="Times New Roman" w:eastAsia="Times New Roman" w:hAnsi="Times New Roman"/>
          <w:sz w:val="24"/>
          <w:szCs w:val="24"/>
        </w:rPr>
        <w:t xml:space="preserve">WALL-E. Direção de Andrew Stanton. Emeryville: Pixar Animation Studios; Burbank: Walt Disney Pictures, 2008. 1 filme (98 min).</w:t>
      </w:r>
    </w:p>
    <w:sectPr>
      <w:headerReference w:type="default" r:id="rId7"/>
      <w:footerReference w:type="default" r:id="rId8"/>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8"/>
        <w:szCs w:val="18"/>
      </w:rPr>
      <w:t xml:space="preserve">Escola da Magistratura do Estado de Rondônia (EMERON)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abecedário da Axiom</dc:title>
  <dc:creator>EMERON</dc:creator>
  <cp:lastModifiedBy>Un-named</cp:lastModifiedBy>
  <cp:revision>1</cp:revision>
  <dcterms:created xsi:type="dcterms:W3CDTF">2026-10-20T23:24:58.194Z</dcterms:created>
  <dcterms:modified xsi:type="dcterms:W3CDTF">2026-10-20T23:24:58.194Z</dcterms:modified>
</cp:coreProperties>
</file>

<file path=docProps/custom.xml><?xml version="1.0" encoding="utf-8"?>
<Properties xmlns="http://schemas.openxmlformats.org/officeDocument/2006/custom-properties" xmlns:vt="http://schemas.openxmlformats.org/officeDocument/2006/docPropsVTypes"/>
</file>