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767CBA"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767CBA"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767CBA"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767CBA"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767CBA"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767CBA"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767CBA"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767CBA"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767CBA"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767CBA"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07EFF063" w:rsidR="00416A55" w:rsidRDefault="007858B7" w:rsidP="001B39DD">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7"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1" w:name="_Toc19396218"/>
      <w:r w:rsidRPr="00B13319">
        <w:rPr>
          <w:rStyle w:val="Ttulo3Car"/>
        </w:rPr>
        <w:t>Metodología I</w:t>
      </w:r>
      <w:r w:rsidR="007C37BA" w:rsidRPr="00B13319">
        <w:rPr>
          <w:rStyle w:val="Ttulo3Car"/>
        </w:rPr>
        <w:t>CONIX</w:t>
      </w:r>
      <w:r w:rsidR="00B13319" w:rsidRPr="00B13319">
        <w:rPr>
          <w:rStyle w:val="Ttulo3Car"/>
        </w:rPr>
        <w:t>.</w:t>
      </w:r>
      <w:bookmarkEnd w:id="21"/>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2"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2"/>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3" w:name="_Toc19396219"/>
      <w:r>
        <w:t>Marco conceptual</w:t>
      </w:r>
      <w:bookmarkEnd w:id="23"/>
    </w:p>
    <w:p w14:paraId="6A2F77B7" w14:textId="116F52F4" w:rsidR="002E4E9D" w:rsidRDefault="002E4E9D" w:rsidP="00B66D66">
      <w:bookmarkStart w:id="24" w:name="_Toc19396220"/>
      <w:r w:rsidRPr="00B66D66">
        <w:rPr>
          <w:rStyle w:val="Ttulo3Car"/>
        </w:rPr>
        <w:t>Proceso de software</w:t>
      </w:r>
      <w:r w:rsidR="00B66D66" w:rsidRPr="00B66D66">
        <w:rPr>
          <w:rStyle w:val="Ttulo3Car"/>
        </w:rPr>
        <w:t>.</w:t>
      </w:r>
      <w:bookmarkEnd w:id="24"/>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5" w:name="_Toc19396221"/>
      <w:r w:rsidRPr="00B66D66">
        <w:rPr>
          <w:rStyle w:val="Ttulo3Car"/>
        </w:rPr>
        <w:t>Metodología de desarrollo de software</w:t>
      </w:r>
      <w:r w:rsidR="00B66D66" w:rsidRPr="00B66D66">
        <w:rPr>
          <w:rStyle w:val="Ttulo3Car"/>
        </w:rPr>
        <w:t>.</w:t>
      </w:r>
      <w:bookmarkEnd w:id="25"/>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6" w:name="_Toc19396222"/>
      <w:r w:rsidRPr="00B66D66">
        <w:rPr>
          <w:rStyle w:val="Ttulo3Car"/>
        </w:rPr>
        <w:t>UML (Unified Modeling Language)</w:t>
      </w:r>
      <w:r w:rsidR="00B66D66" w:rsidRPr="00B66D66">
        <w:rPr>
          <w:rStyle w:val="Ttulo3Car"/>
        </w:rPr>
        <w:t>.</w:t>
      </w:r>
      <w:bookmarkEnd w:id="26"/>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7"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7"/>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8" w:name="_Toc19396223"/>
      <w:r w:rsidRPr="008E6FFB">
        <w:rPr>
          <w:rStyle w:val="Ttulo3Car"/>
        </w:rPr>
        <w:t>Calidad de software</w:t>
      </w:r>
      <w:r w:rsidR="008E6FFB" w:rsidRPr="008E6FFB">
        <w:rPr>
          <w:rStyle w:val="Ttulo3Car"/>
        </w:rPr>
        <w:t>.</w:t>
      </w:r>
      <w:bookmarkEnd w:id="28"/>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29" w:name="_Toc19396224"/>
      <w:r w:rsidRPr="008E6FFB">
        <w:rPr>
          <w:rStyle w:val="Ttulo3Car"/>
        </w:rPr>
        <w:t>Modelo de calidad de software</w:t>
      </w:r>
      <w:r w:rsidR="008E6FFB" w:rsidRPr="008E6FFB">
        <w:rPr>
          <w:rStyle w:val="Ttulo3Car"/>
        </w:rPr>
        <w:t>.</w:t>
      </w:r>
      <w:bookmarkEnd w:id="29"/>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0" w:name="_Toc19396225"/>
      <w:r>
        <w:lastRenderedPageBreak/>
        <w:t>Marco legal</w:t>
      </w:r>
      <w:bookmarkEnd w:id="30"/>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1" w:name="_Toc19396226"/>
      <w:r>
        <w:lastRenderedPageBreak/>
        <w:t>Desarrollo</w:t>
      </w:r>
      <w:bookmarkEnd w:id="31"/>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2" w:name="_Toc19396227"/>
      <w:r>
        <w:t>Fase 1: Planificación del proyecto</w:t>
      </w:r>
      <w:bookmarkEnd w:id="32"/>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3"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3"/>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4"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4"/>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5" w:name="_Toc19396229"/>
      <w:r w:rsidRPr="00D33F32">
        <w:rPr>
          <w:rStyle w:val="Ttulo3Car"/>
        </w:rPr>
        <w:t>Repositorio del proyecto</w:t>
      </w:r>
      <w:r w:rsidR="00D33F32">
        <w:rPr>
          <w:rStyle w:val="Ttulo3Car"/>
        </w:rPr>
        <w:t>.</w:t>
      </w:r>
      <w:bookmarkEnd w:id="35"/>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6"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6"/>
    </w:p>
    <w:p w14:paraId="50663A39" w14:textId="2DCF94A0"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xml:space="preserve">, </w:t>
      </w:r>
      <w:r w:rsidR="00C82E65">
        <w:rPr>
          <w:rFonts w:eastAsia="Times New Roman" w:cs="Times New Roman"/>
          <w:bCs/>
          <w:szCs w:val="24"/>
        </w:rPr>
        <w:t>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asociaba cuando era producido</w:t>
      </w:r>
      <w:bookmarkStart w:id="37" w:name="_GoBack"/>
      <w:bookmarkEnd w:id="37"/>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D2204" w14:textId="77777777" w:rsidR="003D2A4F" w:rsidRDefault="003D2A4F" w:rsidP="00294A0E">
      <w:pPr>
        <w:spacing w:line="240" w:lineRule="auto"/>
      </w:pPr>
      <w:r>
        <w:separator/>
      </w:r>
    </w:p>
  </w:endnote>
  <w:endnote w:type="continuationSeparator" w:id="0">
    <w:p w14:paraId="6764D277" w14:textId="77777777" w:rsidR="003D2A4F" w:rsidRDefault="003D2A4F"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767CBA" w:rsidRDefault="00767C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767CBA" w:rsidRDefault="00767C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767CBA" w:rsidRDefault="00767C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724AB" w14:textId="77777777" w:rsidR="003D2A4F" w:rsidRDefault="003D2A4F" w:rsidP="00294A0E">
      <w:pPr>
        <w:spacing w:line="240" w:lineRule="auto"/>
      </w:pPr>
      <w:r>
        <w:separator/>
      </w:r>
    </w:p>
  </w:footnote>
  <w:footnote w:type="continuationSeparator" w:id="0">
    <w:p w14:paraId="2CD987A7" w14:textId="77777777" w:rsidR="003D2A4F" w:rsidRDefault="003D2A4F" w:rsidP="00294A0E">
      <w:pPr>
        <w:spacing w:line="240" w:lineRule="auto"/>
      </w:pPr>
      <w:r>
        <w:continuationSeparator/>
      </w:r>
    </w:p>
  </w:footnote>
  <w:footnote w:id="1">
    <w:p w14:paraId="298F50FE" w14:textId="011D16DC" w:rsidR="00767CBA" w:rsidRDefault="00767CBA">
      <w:pPr>
        <w:pStyle w:val="Textonotapie"/>
      </w:pPr>
      <w:r>
        <w:rPr>
          <w:rStyle w:val="Refdenotaalpie"/>
        </w:rPr>
        <w:footnoteRef/>
      </w:r>
      <w:r>
        <w:t xml:space="preserve"> Elaboración propia.</w:t>
      </w:r>
    </w:p>
  </w:footnote>
  <w:footnote w:id="2">
    <w:p w14:paraId="6293E75E" w14:textId="6CF424CF" w:rsidR="00767CBA" w:rsidRDefault="00767CBA">
      <w:pPr>
        <w:pStyle w:val="Textonotapie"/>
      </w:pPr>
      <w:r>
        <w:rPr>
          <w:rStyle w:val="Refdenotaalpie"/>
        </w:rPr>
        <w:footnoteRef/>
      </w:r>
      <w:r>
        <w:t xml:space="preserve"> Elaboración propia.</w:t>
      </w:r>
    </w:p>
  </w:footnote>
  <w:footnote w:id="3">
    <w:p w14:paraId="1CB1F8FC" w14:textId="29E26F94" w:rsidR="00767CBA" w:rsidRPr="00DE738B" w:rsidRDefault="00767CBA"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767CBA" w:rsidRPr="004A1F7A" w:rsidRDefault="00767CBA">
      <w:pPr>
        <w:pStyle w:val="Textonotapie"/>
        <w:rPr>
          <w:lang w:val="en-US"/>
        </w:rPr>
      </w:pPr>
    </w:p>
  </w:footnote>
  <w:footnote w:id="4">
    <w:p w14:paraId="16C72842" w14:textId="18599B43" w:rsidR="00767CBA" w:rsidRPr="008D4EE5" w:rsidRDefault="00767CBA"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767CBA" w:rsidRPr="008D4EE5" w:rsidRDefault="00767CBA">
      <w:pPr>
        <w:pStyle w:val="Textonotapie"/>
        <w:rPr>
          <w:lang w:val="en-US"/>
        </w:rPr>
      </w:pPr>
    </w:p>
  </w:footnote>
  <w:footnote w:id="5">
    <w:p w14:paraId="559DDAF0" w14:textId="3484CC9E" w:rsidR="00767CBA" w:rsidRPr="00DE738B" w:rsidRDefault="00767CBA"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767CBA" w:rsidRPr="00DE738B" w:rsidRDefault="00767CBA">
      <w:pPr>
        <w:pStyle w:val="Textonotapie"/>
        <w:rPr>
          <w:lang w:val="en-US"/>
        </w:rPr>
      </w:pPr>
    </w:p>
  </w:footnote>
  <w:footnote w:id="6">
    <w:p w14:paraId="170F4D76" w14:textId="77777777" w:rsidR="00767CBA" w:rsidRPr="003325A7" w:rsidRDefault="00767CBA"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767CBA" w:rsidRPr="003325A7" w:rsidRDefault="00767CBA">
      <w:pPr>
        <w:pStyle w:val="Textonotapie"/>
        <w:rPr>
          <w:lang w:val="en-US"/>
        </w:rPr>
      </w:pPr>
    </w:p>
  </w:footnote>
  <w:footnote w:id="7">
    <w:p w14:paraId="21EA53F8" w14:textId="1470D792" w:rsidR="00767CBA" w:rsidRPr="003325A7" w:rsidRDefault="00767CBA"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767CBA" w:rsidRPr="003325A7" w:rsidRDefault="00767CBA">
      <w:pPr>
        <w:pStyle w:val="Textonotapie"/>
        <w:rPr>
          <w:lang w:val="en-US"/>
        </w:rPr>
      </w:pPr>
    </w:p>
  </w:footnote>
  <w:footnote w:id="8">
    <w:p w14:paraId="0D5A9D37" w14:textId="1B0280BC" w:rsidR="00767CBA" w:rsidRPr="00FA0E17" w:rsidRDefault="00767CBA"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767CBA" w:rsidRPr="00FA0E17" w:rsidRDefault="00767CBA">
      <w:pPr>
        <w:pStyle w:val="Textonotapie"/>
      </w:pPr>
    </w:p>
  </w:footnote>
  <w:footnote w:id="9">
    <w:p w14:paraId="505CE41C" w14:textId="05943A0D" w:rsidR="00767CBA" w:rsidRPr="004A7520" w:rsidRDefault="00767CBA"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767CBA" w:rsidRDefault="00767CBA">
      <w:pPr>
        <w:pStyle w:val="Textonotapie"/>
      </w:pPr>
    </w:p>
  </w:footnote>
  <w:footnote w:id="10">
    <w:p w14:paraId="051A4B26" w14:textId="1971646C" w:rsidR="00767CBA" w:rsidRDefault="00767CBA">
      <w:pPr>
        <w:pStyle w:val="Textonotapie"/>
      </w:pPr>
      <w:r>
        <w:rPr>
          <w:rStyle w:val="Refdenotaalpie"/>
        </w:rPr>
        <w:footnoteRef/>
      </w:r>
      <w:r>
        <w:t xml:space="preserve"> Elaboración propia con base en lo propuesto por la ISO/IEC 29110.</w:t>
      </w:r>
    </w:p>
  </w:footnote>
  <w:footnote w:id="11">
    <w:p w14:paraId="3F0AE894" w14:textId="292A5639" w:rsidR="00767CBA" w:rsidRDefault="00767CBA" w:rsidP="00944DC8">
      <w:pPr>
        <w:pStyle w:val="Textonotapie"/>
      </w:pPr>
      <w:r>
        <w:rPr>
          <w:rStyle w:val="Refdenotaalpie"/>
        </w:rPr>
        <w:footnoteRef/>
      </w:r>
      <w:r>
        <w:t xml:space="preserve"> Elaboración propia con base en lo propuesto por la ISO/IEC 29110.</w:t>
      </w:r>
    </w:p>
  </w:footnote>
  <w:footnote w:id="12">
    <w:p w14:paraId="3D978943" w14:textId="2128D7F3" w:rsidR="00767CBA" w:rsidRDefault="00767CBA">
      <w:pPr>
        <w:pStyle w:val="Textonotapie"/>
      </w:pPr>
      <w:r>
        <w:rPr>
          <w:rStyle w:val="Refdenotaalpie"/>
        </w:rPr>
        <w:footnoteRef/>
      </w:r>
      <w:r>
        <w:t xml:space="preserve"> Elaboración propia con base en lo propuesto por la ISO/IEC 29110.</w:t>
      </w:r>
    </w:p>
  </w:footnote>
  <w:footnote w:id="13">
    <w:p w14:paraId="3CE7BEE8" w14:textId="21A52257" w:rsidR="00767CBA" w:rsidRDefault="00767CBA">
      <w:pPr>
        <w:pStyle w:val="Textonotapie"/>
      </w:pPr>
      <w:r>
        <w:rPr>
          <w:rStyle w:val="Refdenotaalpie"/>
        </w:rPr>
        <w:footnoteRef/>
      </w:r>
      <w:r>
        <w:t xml:space="preserve"> Elaboración propia con base en lo propuesto por la ISO/IEC 29110.</w:t>
      </w:r>
    </w:p>
  </w:footnote>
  <w:footnote w:id="14">
    <w:p w14:paraId="4DD272D7" w14:textId="7B04C6E3" w:rsidR="00767CBA" w:rsidRDefault="00767CBA">
      <w:pPr>
        <w:pStyle w:val="Textonotapie"/>
      </w:pPr>
      <w:r>
        <w:rPr>
          <w:rStyle w:val="Refdenotaalpie"/>
        </w:rPr>
        <w:footnoteRef/>
      </w:r>
      <w:r>
        <w:t xml:space="preserve"> Elaboración propia con base en lo propuesto por la ISO/IEC 29110.</w:t>
      </w:r>
    </w:p>
  </w:footnote>
  <w:footnote w:id="15">
    <w:p w14:paraId="3C901911" w14:textId="6145F65C" w:rsidR="00767CBA" w:rsidRDefault="00767CBA"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767CBA" w:rsidRDefault="00767CBA">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767CBA" w:rsidRDefault="00767C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767CBA" w:rsidRDefault="00767C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767CBA" w:rsidRDefault="00767CBA">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767CBA" w:rsidRDefault="00767CB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767CBA" w:rsidRDefault="00767C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E468A3C1-AD4E-44B3-A32A-62C10F7D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96</Pages>
  <Words>18658</Words>
  <Characters>102621</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532</cp:revision>
  <cp:lastPrinted>2019-06-02T21:58:00Z</cp:lastPrinted>
  <dcterms:created xsi:type="dcterms:W3CDTF">2019-06-02T21:14:00Z</dcterms:created>
  <dcterms:modified xsi:type="dcterms:W3CDTF">2019-09-15T22:39:00Z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