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bookmarkStart w:id="1" w:name="_GoBack"/>
      <w:bookmarkEnd w:id="1"/>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6766FF5B" w:rsidR="00A136F8" w:rsidRDefault="00A136F8">
      <w:pPr>
        <w:rPr>
          <w:rFonts w:ascii="Times New Roman" w:eastAsia="Times New Roman" w:hAnsi="Times New Roman" w:cs="Times New Roman"/>
          <w:b/>
          <w:sz w:val="24"/>
          <w:szCs w:val="24"/>
        </w:rPr>
      </w:pPr>
    </w:p>
    <w:p w14:paraId="755F36AC" w14:textId="60C164E9" w:rsidR="00BD6455" w:rsidRDefault="00BD6455">
      <w:pPr>
        <w:rPr>
          <w:rFonts w:ascii="Times New Roman" w:eastAsia="Times New Roman" w:hAnsi="Times New Roman" w:cs="Times New Roman"/>
          <w:b/>
          <w:sz w:val="24"/>
          <w:szCs w:val="24"/>
        </w:rPr>
      </w:pPr>
    </w:p>
    <w:p w14:paraId="7649255E" w14:textId="6F2B8879" w:rsidR="00BD6455" w:rsidRDefault="00BD6455">
      <w:pPr>
        <w:rPr>
          <w:rFonts w:ascii="Times New Roman" w:eastAsia="Times New Roman" w:hAnsi="Times New Roman" w:cs="Times New Roman"/>
          <w:b/>
          <w:sz w:val="24"/>
          <w:szCs w:val="24"/>
        </w:rPr>
      </w:pPr>
    </w:p>
    <w:p w14:paraId="741F7793" w14:textId="763B38B6" w:rsidR="00BD6455" w:rsidRDefault="00BD6455">
      <w:pPr>
        <w:rPr>
          <w:rFonts w:ascii="Times New Roman" w:eastAsia="Times New Roman" w:hAnsi="Times New Roman" w:cs="Times New Roman"/>
          <w:b/>
          <w:sz w:val="24"/>
          <w:szCs w:val="24"/>
        </w:rPr>
      </w:pPr>
    </w:p>
    <w:p w14:paraId="58FB9720" w14:textId="46E18DF3" w:rsidR="00BD6455" w:rsidRDefault="00BD6455">
      <w:pPr>
        <w:rPr>
          <w:rFonts w:ascii="Times New Roman" w:eastAsia="Times New Roman" w:hAnsi="Times New Roman" w:cs="Times New Roman"/>
          <w:b/>
          <w:sz w:val="24"/>
          <w:szCs w:val="24"/>
        </w:rPr>
      </w:pPr>
    </w:p>
    <w:p w14:paraId="560F8F9F" w14:textId="2E05B9A1" w:rsidR="00BD6455" w:rsidRDefault="00BD6455">
      <w:pPr>
        <w:rPr>
          <w:rFonts w:ascii="Times New Roman" w:eastAsia="Times New Roman" w:hAnsi="Times New Roman" w:cs="Times New Roman"/>
          <w:b/>
          <w:sz w:val="24"/>
          <w:szCs w:val="24"/>
        </w:rPr>
      </w:pPr>
    </w:p>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p w14:paraId="01BD2EC8" w14:textId="77777777" w:rsidR="008E6C56" w:rsidRDefault="008E6C56" w:rsidP="008E6C56">
      <w:pPr>
        <w:ind w:left="720"/>
        <w:rPr>
          <w:rFonts w:ascii="Times New Roman" w:eastAsia="Times New Roman" w:hAnsi="Times New Roman" w:cs="Times New Roman"/>
          <w:sz w:val="24"/>
          <w:szCs w:val="24"/>
        </w:rPr>
      </w:pPr>
    </w:p>
    <w:bookmarkEnd w:id="2"/>
    <w:p w14:paraId="51B86428"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cliente.</w:t>
      </w:r>
    </w:p>
    <w:p w14:paraId="29E72089" w14:textId="77777777" w:rsidR="008E6C56" w:rsidRPr="001B5FA0" w:rsidRDefault="008E6C56" w:rsidP="008E6C56">
      <w:pPr>
        <w:ind w:left="720"/>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7777777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 la firma tanto de los gerentes y del usuario en estos registros de aceptación.</w:t>
      </w:r>
    </w:p>
    <w:p w14:paraId="59890334" w14:textId="77777777" w:rsidR="008E6C56" w:rsidRDefault="008E6C56" w:rsidP="008E6C56">
      <w:pPr>
        <w:rPr>
          <w:rFonts w:ascii="Times New Roman" w:eastAsia="Times New Roman" w:hAnsi="Times New Roman" w:cs="Times New Roman"/>
          <w:sz w:val="24"/>
          <w:szCs w:val="24"/>
        </w:rPr>
      </w:pPr>
    </w:p>
    <w:p w14:paraId="784CC804"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3DAD4" w14:textId="77777777" w:rsidR="00D80368" w:rsidRDefault="00D80368">
      <w:pPr>
        <w:spacing w:line="240" w:lineRule="auto"/>
      </w:pPr>
      <w:r>
        <w:separator/>
      </w:r>
    </w:p>
  </w:endnote>
  <w:endnote w:type="continuationSeparator" w:id="0">
    <w:p w14:paraId="351190A6" w14:textId="77777777" w:rsidR="00D80368" w:rsidRDefault="00D80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8B2A6" w14:textId="77777777" w:rsidR="00D80368" w:rsidRDefault="00D80368">
      <w:pPr>
        <w:spacing w:line="240" w:lineRule="auto"/>
      </w:pPr>
      <w:r>
        <w:separator/>
      </w:r>
    </w:p>
  </w:footnote>
  <w:footnote w:type="continuationSeparator" w:id="0">
    <w:p w14:paraId="22BF86B2" w14:textId="77777777" w:rsidR="00D80368" w:rsidRDefault="00D803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8D7B53" w:rsidRDefault="008D7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0368"/>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82741"/>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5194-D187-4DC3-8BD3-E6664233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34</Pages>
  <Words>7564</Words>
  <Characters>41604</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164</cp:revision>
  <dcterms:created xsi:type="dcterms:W3CDTF">2019-07-25T05:04:00Z</dcterms:created>
  <dcterms:modified xsi:type="dcterms:W3CDTF">2020-04-26T19:18:00Z</dcterms:modified>
</cp:coreProperties>
</file>