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rPr/>
      </w:pPr>
      <w:r w:rsidDel="00000000" w:rsidR="00000000" w:rsidRPr="00000000">
        <w:rPr>
          <w:rtl w:val="0"/>
        </w:rPr>
        <w:t xml:space="preserve">   </w:t>
      </w:r>
    </w:p>
    <w:p w:rsidR="00000000" w:rsidDel="00000000" w:rsidP="00000000" w:rsidRDefault="00000000" w:rsidRPr="00000000" w14:paraId="00000002">
      <w:pPr>
        <w:spacing w:after="0" w:before="0" w:line="360" w:lineRule="auto"/>
        <w:jc w:val="center"/>
        <w:rPr/>
      </w:pPr>
      <w:r w:rsidDel="00000000" w:rsidR="00000000" w:rsidRPr="00000000">
        <w:rPr>
          <w:rtl w:val="0"/>
        </w:rPr>
      </w:r>
    </w:p>
    <w:p w:rsidR="00000000" w:rsidDel="00000000" w:rsidP="00000000" w:rsidRDefault="00000000" w:rsidRPr="00000000" w14:paraId="00000003">
      <w:pPr>
        <w:spacing w:after="0" w:before="0" w:line="360" w:lineRule="auto"/>
        <w:jc w:val="center"/>
        <w:rPr/>
      </w:pPr>
      <w:r w:rsidDel="00000000" w:rsidR="00000000" w:rsidRPr="00000000">
        <w:rPr>
          <w:rtl w:val="0"/>
        </w:rPr>
      </w:r>
    </w:p>
    <w:p w:rsidR="00000000" w:rsidDel="00000000" w:rsidP="00000000" w:rsidRDefault="00000000" w:rsidRPr="00000000" w14:paraId="00000004">
      <w:pPr>
        <w:spacing w:after="0" w:before="0" w:line="360" w:lineRule="auto"/>
        <w:jc w:val="center"/>
        <w:rPr/>
      </w:pPr>
      <w:r w:rsidDel="00000000" w:rsidR="00000000" w:rsidRPr="00000000">
        <w:rPr>
          <w:rtl w:val="0"/>
        </w:rPr>
        <w:t xml:space="preserve">   </w:t>
      </w:r>
    </w:p>
    <w:p w:rsidR="00000000" w:rsidDel="00000000" w:rsidP="00000000" w:rsidRDefault="00000000" w:rsidRPr="00000000" w14:paraId="00000005">
      <w:pPr>
        <w:spacing w:after="0" w:before="0" w:line="360" w:lineRule="auto"/>
        <w:jc w:val="center"/>
        <w:rPr/>
      </w:pPr>
      <w:r w:rsidDel="00000000" w:rsidR="00000000" w:rsidRPr="00000000">
        <w:rPr>
          <w:b w:val="1"/>
          <w:bCs w:val="1"/>
          <w:rtl w:val="0"/>
        </w:rPr>
        <w:t xml:space="preserve">Campo acústico submarino, percepción y respuestas conductuales en peces: revisión sistemática con síntesis narrativa de evidencia experimental y sus implicaciones para el manejo y la conservación</w:t>
      </w:r>
      <w:r w:rsidDel="00000000" w:rsidR="00000000" w:rsidRPr="00000000">
        <w:rPr>
          <w:rtl w:val="0"/>
        </w:rPr>
      </w:r>
    </w:p>
    <w:p w:rsidR="00000000" w:rsidDel="00000000" w:rsidP="00000000" w:rsidRDefault="00000000" w:rsidRPr="00000000" w14:paraId="00000006">
      <w:pPr>
        <w:spacing w:after="0" w:before="0" w:line="360" w:lineRule="auto"/>
        <w:jc w:val="center"/>
        <w:rPr/>
      </w:pPr>
      <w:r w:rsidDel="00000000" w:rsidR="00000000" w:rsidRPr="00000000">
        <w:rPr>
          <w:rtl w:val="0"/>
        </w:rPr>
        <w:t xml:space="preserve">   </w:t>
      </w:r>
    </w:p>
    <w:p w:rsidR="00000000" w:rsidDel="00000000" w:rsidP="00000000" w:rsidRDefault="00000000" w:rsidRPr="00000000" w14:paraId="00000007">
      <w:pPr>
        <w:spacing w:after="0" w:before="0" w:line="360" w:lineRule="auto"/>
        <w:jc w:val="center"/>
        <w:rPr/>
      </w:pPr>
      <w:r w:rsidDel="00000000" w:rsidR="00000000" w:rsidRPr="00000000">
        <w:rPr>
          <w:rtl w:val="0"/>
        </w:rPr>
        <w:t xml:space="preserve">Cristian Rafael Huamani Arroyo</w:t>
      </w:r>
    </w:p>
    <w:p w:rsidR="00000000" w:rsidDel="00000000" w:rsidP="00000000" w:rsidRDefault="00000000" w:rsidRPr="00000000" w14:paraId="00000008">
      <w:pPr>
        <w:spacing w:after="0" w:before="0" w:line="360" w:lineRule="auto"/>
        <w:jc w:val="center"/>
        <w:rPr/>
      </w:pPr>
      <w:r w:rsidDel="00000000" w:rsidR="00000000" w:rsidRPr="00000000">
        <w:rPr>
          <w:rtl w:val="0"/>
        </w:rPr>
        <w:t xml:space="preserve">Facultad de Ingeniería Pesquera y de Alimentos, Universidad Nacional Federico Villarreal</w:t>
      </w:r>
    </w:p>
    <w:p w:rsidR="00000000" w:rsidDel="00000000" w:rsidP="00000000" w:rsidRDefault="00000000" w:rsidRPr="00000000" w14:paraId="00000009">
      <w:pPr>
        <w:spacing w:after="0" w:before="0" w:line="360" w:lineRule="auto"/>
        <w:jc w:val="center"/>
        <w:rPr/>
      </w:pPr>
      <w:r w:rsidDel="00000000" w:rsidR="00000000" w:rsidRPr="00000000">
        <w:rPr>
          <w:rtl w:val="0"/>
        </w:rPr>
        <w:t xml:space="preserve">Acústica Submarina</w:t>
      </w:r>
    </w:p>
    <w:p w:rsidR="00000000" w:rsidDel="00000000" w:rsidP="00000000" w:rsidRDefault="00000000" w:rsidRPr="00000000" w14:paraId="0000000A">
      <w:pPr>
        <w:spacing w:after="0" w:before="0" w:line="360" w:lineRule="auto"/>
        <w:jc w:val="center"/>
        <w:rPr/>
      </w:pPr>
      <w:r w:rsidDel="00000000" w:rsidR="00000000" w:rsidRPr="00000000">
        <w:rPr>
          <w:rtl w:val="0"/>
        </w:rPr>
        <w:t xml:space="preserve">Dr. Federico Iriarte Ahon</w:t>
      </w:r>
    </w:p>
    <w:p w:rsidR="00000000" w:rsidDel="00000000" w:rsidP="00000000" w:rsidRDefault="00000000" w:rsidRPr="00000000" w14:paraId="0000000B">
      <w:pPr>
        <w:spacing w:after="0" w:before="0" w:line="360" w:lineRule="auto"/>
        <w:jc w:val="center"/>
        <w:rPr/>
      </w:pPr>
      <w:r w:rsidDel="00000000" w:rsidR="00000000" w:rsidRPr="00000000">
        <w:rPr>
          <w:rtl w:val="0"/>
        </w:rPr>
        <w:t xml:space="preserve">24 de septiembre de 2026</w:t>
      </w:r>
    </w:p>
    <w:p w:rsidR="00000000" w:rsidDel="00000000" w:rsidP="00000000" w:rsidRDefault="00000000" w:rsidRPr="00000000" w14:paraId="0000000C">
      <w:pPr>
        <w:pStyle w:val="Heading2"/>
        <w:spacing w:after="0" w:before="0" w:line="360" w:lineRule="auto"/>
        <w:rPr>
          <w:sz w:val="22"/>
          <w:szCs w:val="22"/>
        </w:rPr>
      </w:pPr>
      <w:bookmarkStart w:colFirst="0" w:colLast="0" w:name="_envpdtxe7yj3" w:id="0"/>
      <w:bookmarkEnd w:id="0"/>
      <w:r w:rsidDel="00000000" w:rsidR="00000000" w:rsidRPr="00000000">
        <w:br w:type="page"/>
      </w:r>
      <w:r w:rsidDel="00000000" w:rsidR="00000000" w:rsidRPr="00000000">
        <w:rPr>
          <w:rtl w:val="0"/>
        </w:rPr>
      </w:r>
    </w:p>
    <w:p w:rsidR="00000000" w:rsidDel="00000000" w:rsidP="00000000" w:rsidRDefault="00000000" w:rsidRPr="00000000" w14:paraId="0000000D">
      <w:pPr>
        <w:spacing w:line="360" w:lineRule="auto"/>
        <w:jc w:val="center"/>
        <w:rPr>
          <w:sz w:val="22"/>
          <w:szCs w:val="22"/>
        </w:rPr>
      </w:pPr>
      <w:r w:rsidDel="00000000" w:rsidR="00000000" w:rsidRPr="00000000">
        <w:rPr>
          <w:b w:val="1"/>
          <w:bCs w:val="1"/>
          <w:rtl w:val="0"/>
        </w:rPr>
        <w:t xml:space="preserve">Campo acústico submarino, percepción y respuestas conductuales en peces: revisión sistemática con síntesis narrativa de evidencia experimental y sus implicaciones para el manejo y la conservación</w:t>
      </w:r>
      <w:r w:rsidDel="00000000" w:rsidR="00000000" w:rsidRPr="00000000">
        <w:rPr>
          <w:rtl w:val="0"/>
        </w:rPr>
      </w:r>
    </w:p>
    <w:p w:rsidR="00000000" w:rsidDel="00000000" w:rsidP="00000000" w:rsidRDefault="00000000" w:rsidRPr="00000000" w14:paraId="0000000E">
      <w:pPr>
        <w:pStyle w:val="Heading2"/>
        <w:spacing w:after="0" w:before="0" w:line="360" w:lineRule="auto"/>
        <w:ind w:left="0" w:firstLine="0"/>
        <w:rPr>
          <w:b w:val="1"/>
          <w:bCs w:val="1"/>
          <w:sz w:val="22"/>
          <w:szCs w:val="22"/>
        </w:rPr>
      </w:pPr>
      <w:bookmarkStart w:colFirst="0" w:colLast="0" w:name="_6ddf1d9tr96g" w:id="1"/>
      <w:bookmarkEnd w:id="1"/>
      <w:r w:rsidDel="00000000" w:rsidR="00000000" w:rsidRPr="00000000">
        <w:rPr>
          <w:b w:val="1"/>
          <w:bCs w:val="1"/>
          <w:sz w:val="22"/>
          <w:szCs w:val="22"/>
          <w:rtl w:val="0"/>
        </w:rPr>
        <w:t xml:space="preserve">Resumen</w:t>
      </w:r>
    </w:p>
    <w:p w:rsidR="00000000" w:rsidDel="00000000" w:rsidP="00000000" w:rsidRDefault="00000000" w:rsidRPr="00000000" w14:paraId="0000000F">
      <w:pPr>
        <w:spacing w:after="0" w:before="0" w:line="360" w:lineRule="auto"/>
        <w:ind w:left="0" w:firstLine="720"/>
        <w:jc w:val="both"/>
        <w:rPr/>
      </w:pPr>
      <w:r w:rsidDel="00000000" w:rsidR="00000000" w:rsidRPr="00000000">
        <w:rPr>
          <w:rtl w:val="0"/>
        </w:rPr>
        <w:t xml:space="preserve">El sonido submarino es un campo físico con dos componentes: la presión acústica, que es escalar, y el movimiento de partículas, que es vectorial. Los peces detectan uno o ambos según su anatomía, pero muchos experimentos describen el estímulo solo mediante el nivel de presión sonora (SPL). Esta revisión analizó cómo el campo acústico y la biología sensorial se relacionan con las respuestas conductuales de los peces, y qué evidencia respalda el uso del sonido en su manejo y conservación. Siguiendo la declaración PRISMA 2020, se consultaron PubMed, Europe PMC y OpenAlex. De 4180 registros se cribaron 2662; de 676 informes buscados a texto completo, 493 no pudieron recuperarse y 171 se incluyeron provisionalmente. De 118 informes pertinentes, 74 con texto completo verificado, se extrajeron en profundidad 20. Las respuestas dependieron de la especie, de la frecuencia y del contexto. En </w:t>
      </w:r>
      <w:r w:rsidDel="00000000" w:rsidR="00000000" w:rsidRPr="00000000">
        <w:rPr>
          <w:i w:val="1"/>
          <w:iCs w:val="1"/>
          <w:rtl w:val="0"/>
        </w:rPr>
        <w:t xml:space="preserve">Danionella cerebrum</w:t>
      </w:r>
      <w:r w:rsidDel="00000000" w:rsidR="00000000" w:rsidRPr="00000000">
        <w:rPr>
          <w:rtl w:val="0"/>
        </w:rPr>
        <w:t xml:space="preserve">, invertir la relación de fase entre presión y movimiento invirtió la dirección del escape. Los paisajes sonoros de arrecife aumentaron la captura y la abundancia local de juveniles, pero el pez león no mostró preferencia direccional. La evasión de las carpas se atenuó con la repetición. En experimentos con damiselas, el ruido de embarcaciones retrasó el escape y redujo la supervivencia, mientras que una prospección sísmica no produjo cambios detectables en la fauna demersal estudiada. La heterogeneidad impidió un metaanálisis. Las respuestas surgen de la interacción entre campo acústico, sistema sensorial y contexto, y la mayoría de las aplicaciones operativas no se ha demostrado.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011">
      <w:pPr>
        <w:spacing w:after="0" w:before="0" w:line="360" w:lineRule="auto"/>
        <w:jc w:val="both"/>
        <w:rPr/>
      </w:pPr>
      <w:r w:rsidDel="00000000" w:rsidR="00000000" w:rsidRPr="00000000">
        <w:rPr>
          <w:b w:val="1"/>
          <w:bCs w:val="1"/>
          <w:i w:val="1"/>
          <w:iCs w:val="1"/>
          <w:rtl w:val="0"/>
        </w:rPr>
        <w:t xml:space="preserve">Palabras clave:</w:t>
      </w:r>
      <w:r w:rsidDel="00000000" w:rsidR="00000000" w:rsidRPr="00000000">
        <w:rPr>
          <w:rtl w:val="0"/>
        </w:rPr>
        <w:t xml:space="preserve"> bioacústica, peces, movimiento de partículas, presión acústica, comportamiento, ruido antropogénico, conservación</w:t>
      </w:r>
    </w:p>
    <w:p w:rsidR="00000000" w:rsidDel="00000000" w:rsidP="00000000" w:rsidRDefault="00000000" w:rsidRPr="00000000" w14:paraId="00000012">
      <w:pPr>
        <w:spacing w:after="0" w:before="0" w:line="360" w:lineRule="auto"/>
        <w:rPr/>
      </w:pPr>
      <w:r w:rsidDel="00000000" w:rsidR="00000000" w:rsidRPr="00000000">
        <w:rPr>
          <w:rtl w:val="0"/>
        </w:rPr>
      </w:r>
    </w:p>
    <w:p w:rsidR="00000000" w:rsidDel="00000000" w:rsidP="00000000" w:rsidRDefault="00000000" w:rsidRPr="00000000" w14:paraId="00000013">
      <w:pPr>
        <w:pStyle w:val="Heading2"/>
        <w:spacing w:after="0" w:before="0" w:line="360" w:lineRule="auto"/>
        <w:jc w:val="center"/>
        <w:rPr>
          <w:b w:val="1"/>
          <w:bCs w:val="1"/>
          <w:sz w:val="22"/>
          <w:szCs w:val="22"/>
        </w:rPr>
      </w:pPr>
      <w:bookmarkStart w:colFirst="0" w:colLast="0" w:name="_5fm579r8dubr" w:id="2"/>
      <w:bookmarkEnd w:id="2"/>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spacing w:after="0" w:before="0" w:line="360" w:lineRule="auto"/>
        <w:jc w:val="center"/>
        <w:rPr>
          <w:b w:val="1"/>
          <w:bCs w:val="1"/>
          <w:sz w:val="22"/>
          <w:szCs w:val="22"/>
        </w:rPr>
      </w:pPr>
      <w:bookmarkStart w:colFirst="0" w:colLast="0" w:name="_c36ep4ex2duv" w:id="3"/>
      <w:bookmarkEnd w:id="3"/>
      <w:r w:rsidDel="00000000" w:rsidR="00000000" w:rsidRPr="00000000">
        <w:rPr>
          <w:b w:val="1"/>
          <w:bCs w:val="1"/>
          <w:sz w:val="22"/>
          <w:szCs w:val="22"/>
          <w:rtl w:val="0"/>
        </w:rPr>
        <w:t xml:space="preserve">1. Introducción</w:t>
      </w:r>
    </w:p>
    <w:p w:rsidR="00000000" w:rsidDel="00000000" w:rsidP="00000000" w:rsidRDefault="00000000" w:rsidRPr="00000000" w14:paraId="00000015">
      <w:pPr>
        <w:pStyle w:val="Heading3"/>
        <w:spacing w:after="0" w:before="0" w:line="360" w:lineRule="auto"/>
        <w:rPr>
          <w:b w:val="1"/>
          <w:bCs w:val="1"/>
          <w:color w:val="000000"/>
          <w:sz w:val="22"/>
          <w:szCs w:val="22"/>
        </w:rPr>
      </w:pPr>
      <w:bookmarkStart w:colFirst="0" w:colLast="0" w:name="_pmhlbe7zzyxe" w:id="4"/>
      <w:bookmarkEnd w:id="4"/>
      <w:r w:rsidDel="00000000" w:rsidR="00000000" w:rsidRPr="00000000">
        <w:rPr>
          <w:b w:val="1"/>
          <w:bCs w:val="1"/>
          <w:color w:val="000000"/>
          <w:sz w:val="22"/>
          <w:szCs w:val="22"/>
          <w:rtl w:val="0"/>
        </w:rPr>
        <w:t xml:space="preserve">1.1 El sonido submarino como campo físico</w:t>
      </w:r>
    </w:p>
    <w:p w:rsidR="00000000" w:rsidDel="00000000" w:rsidP="00000000" w:rsidRDefault="00000000" w:rsidRPr="00000000" w14:paraId="00000016">
      <w:pPr>
        <w:spacing w:after="0" w:before="0" w:line="360" w:lineRule="auto"/>
        <w:ind w:firstLine="720"/>
        <w:jc w:val="both"/>
        <w:rPr/>
      </w:pPr>
      <w:r w:rsidDel="00000000" w:rsidR="00000000" w:rsidRPr="00000000">
        <w:rPr>
          <w:rtl w:val="0"/>
        </w:rPr>
        <w:t xml:space="preserve">Una fuente sonora sumergida genera una perturbación mecánica que se propaga por el agua como una onda. En cada punto del medio, esa onda puede describirse mediante dos magnitudes. La presión acústica es la variación de presión respecto a la presión hidrostática; es una magnitud escalar, con valor pero sin dirección. El movimiento de partículas es la oscilación de pequeños volúmenes de agua alrededor de su posición de equilibrio; se expresa como desplazamiento, velocidad o aceleración y es una magnitud vectorial. Como señalan Zielinski y Sorensen (2017), la presión no aporta por sí sola información inmediata sobre la dirección de la fuente, mientras que el movimiento de partículas es intrínsecamente direccional.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8">
      <w:pPr>
        <w:spacing w:after="0" w:before="0" w:line="360" w:lineRule="auto"/>
        <w:ind w:left="0" w:firstLine="0"/>
        <w:jc w:val="both"/>
        <w:rPr/>
      </w:pPr>
      <w:r w:rsidDel="00000000" w:rsidR="00000000" w:rsidRPr="00000000">
        <w:rPr>
          <w:rtl w:val="0"/>
        </w:rPr>
        <w:t xml:space="preserve">En una onda plana, la velocidad de partícula se relaciona con la presión a través de la impedancia acústica característica del medio (</w:t>
      </w:r>
      <w:r w:rsidDel="00000000" w:rsidR="00000000" w:rsidRPr="00000000">
        <w:rPr>
          <w:i w:val="1"/>
          <w:iCs w:val="1"/>
          <w:rtl w:val="0"/>
        </w:rPr>
        <w:t xml:space="preserve">u</w:t>
      </w:r>
      <w:r w:rsidDel="00000000" w:rsidR="00000000" w:rsidRPr="00000000">
        <w:rPr>
          <w:rtl w:val="0"/>
        </w:rPr>
        <w:t xml:space="preserve"> = </w:t>
      </w:r>
      <w:r w:rsidDel="00000000" w:rsidR="00000000" w:rsidRPr="00000000">
        <w:rPr>
          <w:i w:val="1"/>
          <w:iCs w:val="1"/>
          <w:rtl w:val="0"/>
        </w:rPr>
        <w:t xml:space="preserve">p</w:t>
      </w:r>
      <w:r w:rsidDel="00000000" w:rsidR="00000000" w:rsidRPr="00000000">
        <w:rPr>
          <w:rtl w:val="0"/>
        </w:rPr>
        <w:t xml:space="preserve">/ρ</w:t>
      </w:r>
      <w:r w:rsidDel="00000000" w:rsidR="00000000" w:rsidRPr="00000000">
        <w:rPr>
          <w:i w:val="1"/>
          <w:iCs w:val="1"/>
          <w:rtl w:val="0"/>
        </w:rPr>
        <w:t xml:space="preserve">c</w:t>
      </w:r>
      <w:r w:rsidDel="00000000" w:rsidR="00000000" w:rsidRPr="00000000">
        <w:rPr>
          <w:rtl w:val="0"/>
        </w:rPr>
        <w:t xml:space="preserve">), de modo que una magnitud puede calcularse a partir de la otra (Nedelec et al., 2016). Esa aproximación deja de ser válida cerca de la fuente, donde las diferencias entre presión y movimiento de partículas pueden ser grandes, y en aguas someras o próximas a superficies reflectantes. En los tanques de laboratorio, los efectos de campo cercano, las resonancias y las reflexiones generan una relación compleja entre ambas magnitudes, por lo que el movimiento de partículas debe medirse directamente (Nedelec et al., 2016). En consecuencia, un mismo nivel de presión puede corresponder a niveles muy distintos de movimiento de partículas según el lugar y el modo de medición. Este problema físico es el eje metodológico de la presente revisión.</w:t>
      </w:r>
    </w:p>
    <w:p w:rsidR="00000000" w:rsidDel="00000000" w:rsidP="00000000" w:rsidRDefault="00000000" w:rsidRPr="00000000" w14:paraId="00000019">
      <w:pPr>
        <w:pStyle w:val="Heading3"/>
        <w:spacing w:after="0" w:before="0" w:line="360" w:lineRule="auto"/>
        <w:rPr>
          <w:b w:val="1"/>
          <w:bCs w:val="1"/>
          <w:color w:val="000000"/>
          <w:sz w:val="22"/>
          <w:szCs w:val="22"/>
        </w:rPr>
      </w:pPr>
      <w:bookmarkStart w:colFirst="0" w:colLast="0" w:name="_s1u4ofrc5qwn" w:id="5"/>
      <w:bookmarkEnd w:id="5"/>
      <w:r w:rsidDel="00000000" w:rsidR="00000000" w:rsidRPr="00000000">
        <w:rPr>
          <w:b w:val="1"/>
          <w:bCs w:val="1"/>
          <w:color w:val="000000"/>
          <w:sz w:val="22"/>
          <w:szCs w:val="22"/>
          <w:rtl w:val="0"/>
        </w:rPr>
        <w:t xml:space="preserve">1.2 Percepción acústica en peces</w:t>
      </w:r>
    </w:p>
    <w:p w:rsidR="00000000" w:rsidDel="00000000" w:rsidP="00000000" w:rsidRDefault="00000000" w:rsidRPr="00000000" w14:paraId="0000001A">
      <w:pPr>
        <w:spacing w:after="0" w:before="0" w:line="360" w:lineRule="auto"/>
        <w:ind w:firstLine="720"/>
        <w:jc w:val="both"/>
        <w:rPr/>
      </w:pPr>
      <w:r w:rsidDel="00000000" w:rsidR="00000000" w:rsidRPr="00000000">
        <w:rPr>
          <w:rtl w:val="0"/>
        </w:rPr>
        <w:t xml:space="preserve">Los peces carecen de oído externo y medio. Su oído interno contiene otolitos, estructuras más densas que los tejidos circundantes. Schulz-Mirbach et al. (2012) describen dos vías de estimulación. En la vía directa, el campo acústico desplaza el cuerpo del pez y el otolito se retrasa respecto al epitelio sensorial, de manera que actúa como un acelerómetro sensible al movimiento de partículas. En la vía indirecta, una cavidad gaseosa como la vejiga natatoria oscila ante los cambios de presión y transmite desplazamientos al oído interno. Según estos autores, esta segunda vía solo sería relevante cuando la vejiga y el oído están muy próximos o acoplados. Las extensiones anteriores de la vejiga que se aproximan al oído se han asociado con una mejor audición, aunque con efectos que varían entre grupos: en algunos taxones amplían el ancho de banda y aumentan la sensibilidad, y en otros amplían el ancho de banda sin modificar la sensibilidad (Schulz-Mirbach et al., 2012).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C">
      <w:pPr>
        <w:spacing w:after="0" w:before="0" w:line="360" w:lineRule="auto"/>
        <w:ind w:left="0" w:firstLine="0"/>
        <w:jc w:val="both"/>
        <w:rPr/>
      </w:pPr>
      <w:r w:rsidDel="00000000" w:rsidR="00000000" w:rsidRPr="00000000">
        <w:rPr>
          <w:rtl w:val="0"/>
        </w:rPr>
        <w:t xml:space="preserve">A ello se suma una limitación propia del medio acuático. La impedancia acústica de los tejidos es muy parecida a la del agua, y la distancia entre ambos oídos es muy inferior a la longitud de onda de los sonidos relevantes. Por ello, las diferencias de tiempo y de nivel entre los oídos, que los vertebrados terrestres emplean para localizar sonidos, son mínimas bajo el agua (Veith et al., 2024).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E">
      <w:pPr>
        <w:spacing w:after="0" w:before="0" w:line="360" w:lineRule="auto"/>
        <w:ind w:left="0" w:firstLine="0"/>
        <w:jc w:val="both"/>
        <w:rPr/>
      </w:pPr>
      <w:r w:rsidDel="00000000" w:rsidR="00000000" w:rsidRPr="00000000">
        <w:rPr>
          <w:rtl w:val="0"/>
        </w:rPr>
        <w:t xml:space="preserve">De esta dualidad se deriva una consecuencia central: no todos los peces responden a la misma magnitud física. Una especie cuya audición depende sobre todo del movimiento de partículas percibirá el campo de manera distinta que otra con un acoplamiento eficiente entre la vejiga y el oído. Además, percibir no equivale a responder. Un potencial evocado auditivo (AEP) indica que el sistema nervioso registra el estímulo, pero no predice si el animal se acercará, se alejará o modificará su actividad (Holgate et al., 2023).</w:t>
      </w:r>
    </w:p>
    <w:p w:rsidR="00000000" w:rsidDel="00000000" w:rsidP="00000000" w:rsidRDefault="00000000" w:rsidRPr="00000000" w14:paraId="0000001F">
      <w:pPr>
        <w:pStyle w:val="Heading3"/>
        <w:spacing w:after="0" w:before="0" w:line="360" w:lineRule="auto"/>
        <w:rPr>
          <w:b w:val="1"/>
          <w:bCs w:val="1"/>
          <w:color w:val="000000"/>
          <w:sz w:val="22"/>
          <w:szCs w:val="22"/>
        </w:rPr>
      </w:pPr>
      <w:bookmarkStart w:colFirst="0" w:colLast="0" w:name="_us6v46ov6e4k" w:id="6"/>
      <w:bookmarkEnd w:id="6"/>
      <w:r w:rsidDel="00000000" w:rsidR="00000000" w:rsidRPr="00000000">
        <w:rPr>
          <w:b w:val="1"/>
          <w:bCs w:val="1"/>
          <w:color w:val="000000"/>
          <w:sz w:val="22"/>
          <w:szCs w:val="22"/>
          <w:rtl w:val="0"/>
        </w:rPr>
        <w:t xml:space="preserve">1.3 Relevancia biológica de las señales acústicas y respuestas conductuales</w:t>
      </w:r>
    </w:p>
    <w:p w:rsidR="00000000" w:rsidDel="00000000" w:rsidP="00000000" w:rsidRDefault="00000000" w:rsidRPr="00000000" w14:paraId="00000020">
      <w:pPr>
        <w:spacing w:after="0" w:before="0" w:line="360" w:lineRule="auto"/>
        <w:ind w:firstLine="720"/>
        <w:jc w:val="both"/>
        <w:rPr/>
      </w:pPr>
      <w:r w:rsidDel="00000000" w:rsidR="00000000" w:rsidRPr="00000000">
        <w:rPr>
          <w:rtl w:val="0"/>
        </w:rPr>
        <w:t xml:space="preserve">El paisaje sonoro submarino contiene información biológicamente útil, procedente de otros organismos, del oleaje y de la estructura del hábitat. Varios de los trabajos revisados parten de la hipótesis de que las larvas y los juveniles de peces de arrecife emplean esa información para detectar hábitats adecuados y orientarse hacia ellos durante el asentamiento (Boulais et al., 2026; Gordon et al., 2018, 2019). La capacidad de localizar la fuente también tiene valor adaptativo: un escape eficaz ante un depredador exige alejarse de su origen, además de detectarlo (Veith et al., 2024).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22">
      <w:pPr>
        <w:spacing w:after="0" w:before="0" w:line="360" w:lineRule="auto"/>
        <w:ind w:left="0" w:firstLine="0"/>
        <w:jc w:val="both"/>
        <w:rPr/>
      </w:pPr>
      <w:r w:rsidDel="00000000" w:rsidR="00000000" w:rsidRPr="00000000">
        <w:rPr>
          <w:rtl w:val="0"/>
        </w:rPr>
        <w:t xml:space="preserve">Las respuestas registradas en los experimentos acústicos con peces abarcan desde reflejos rápidos, como el sobresalto y el escape (</w:t>
      </w:r>
      <w:r w:rsidDel="00000000" w:rsidR="00000000" w:rsidRPr="00000000">
        <w:rPr>
          <w:i w:val="1"/>
          <w:iCs w:val="1"/>
          <w:rtl w:val="0"/>
        </w:rPr>
        <w:t xml:space="preserve">C-start</w:t>
      </w:r>
      <w:r w:rsidDel="00000000" w:rsidR="00000000" w:rsidRPr="00000000">
        <w:rPr>
          <w:rtl w:val="0"/>
        </w:rPr>
        <w:t xml:space="preserve">), hasta la evasión, la atracción u orientación hacia la fuente, los cambios de velocidad, actividad, profundidad o cohesión del grupo, y procesos de escala mayor como el asentamiento y el reclutamiento. Estas respuestas operan a escalas temporales y niveles de organización distintos y no constituyen puntos de un mismo continuo: una latencia de escape medida en milisegundos y la abundancia de juveniles en un arrecife tras 40 días responden a preguntas diferentes.</w:t>
      </w:r>
    </w:p>
    <w:p w:rsidR="00000000" w:rsidDel="00000000" w:rsidP="00000000" w:rsidRDefault="00000000" w:rsidRPr="00000000" w14:paraId="00000023">
      <w:pPr>
        <w:pStyle w:val="Heading3"/>
        <w:spacing w:after="0" w:before="0" w:line="360" w:lineRule="auto"/>
        <w:rPr>
          <w:b w:val="1"/>
          <w:bCs w:val="1"/>
          <w:color w:val="000000"/>
          <w:sz w:val="22"/>
          <w:szCs w:val="22"/>
        </w:rPr>
      </w:pPr>
      <w:bookmarkStart w:colFirst="0" w:colLast="0" w:name="_81msvqlzmkal" w:id="7"/>
      <w:bookmarkEnd w:id="7"/>
      <w:r w:rsidDel="00000000" w:rsidR="00000000" w:rsidRPr="00000000">
        <w:rPr>
          <w:b w:val="1"/>
          <w:bCs w:val="1"/>
          <w:color w:val="000000"/>
          <w:sz w:val="22"/>
          <w:szCs w:val="22"/>
          <w:rtl w:val="0"/>
        </w:rPr>
        <w:t xml:space="preserve">1.4 Limitaciones del nivel de presión sonora como descriptor</w:t>
      </w:r>
    </w:p>
    <w:p w:rsidR="00000000" w:rsidDel="00000000" w:rsidP="00000000" w:rsidRDefault="00000000" w:rsidRPr="00000000" w14:paraId="00000024">
      <w:pPr>
        <w:spacing w:after="0" w:before="0" w:line="360" w:lineRule="auto"/>
        <w:ind w:firstLine="720"/>
        <w:jc w:val="both"/>
        <w:rPr/>
      </w:pPr>
      <w:r w:rsidDel="00000000" w:rsidR="00000000" w:rsidRPr="00000000">
        <w:rPr>
          <w:rtl w:val="0"/>
        </w:rPr>
        <w:t xml:space="preserve">Numerosos estudios describen el estímulo únicamente mediante un nivel de presión. Si el animal responde principalmente al movimiento de partículas, o si la relación entre ambas magnitudes se aparta de la de una onda plana, el SPL no caracteriza adecuadamente la exposición recibida (Nedelec et al., 2016). A esto se añade la diversidad de métricas: un mismo valor en decibelios puede referirse al nivel de fuente o al nivel recibido, a valores pico o eficaces (RMS), a densidades espectrales o a exposiciones acumuladas (SEL), cada una con su propia referencia. La aceleración de partículas también se expresa en decibelios con referencias distintas, como 1 µm/s², 1 mm/s², 1 cm/s² o 1 m/s². Sin esta información, los resultados de distintos estudios no pueden compararse directamente.</w:t>
      </w:r>
    </w:p>
    <w:p w:rsidR="00000000" w:rsidDel="00000000" w:rsidP="00000000" w:rsidRDefault="00000000" w:rsidRPr="00000000" w14:paraId="00000025">
      <w:pPr>
        <w:pStyle w:val="Heading3"/>
        <w:spacing w:after="0" w:before="0" w:line="360" w:lineRule="auto"/>
        <w:rPr>
          <w:b w:val="1"/>
          <w:bCs w:val="1"/>
          <w:color w:val="000000"/>
          <w:sz w:val="22"/>
          <w:szCs w:val="22"/>
        </w:rPr>
      </w:pPr>
      <w:bookmarkStart w:colFirst="0" w:colLast="0" w:name="_jffbgaqpnruh" w:id="8"/>
      <w:bookmarkEnd w:id="8"/>
      <w:r w:rsidDel="00000000" w:rsidR="00000000" w:rsidRPr="00000000">
        <w:rPr>
          <w:b w:val="1"/>
          <w:bCs w:val="1"/>
          <w:color w:val="000000"/>
          <w:sz w:val="22"/>
          <w:szCs w:val="22"/>
          <w:rtl w:val="0"/>
        </w:rPr>
        <w:t xml:space="preserve">1.5 Ruido antropogénico y aplicaciones</w:t>
      </w:r>
    </w:p>
    <w:p w:rsidR="00000000" w:rsidDel="00000000" w:rsidP="00000000" w:rsidRDefault="00000000" w:rsidRPr="00000000" w14:paraId="00000026">
      <w:pPr>
        <w:spacing w:after="0" w:before="0" w:line="360" w:lineRule="auto"/>
        <w:ind w:left="0" w:firstLine="0"/>
        <w:jc w:val="both"/>
        <w:rPr/>
      </w:pPr>
      <w:r w:rsidDel="00000000" w:rsidR="00000000" w:rsidRPr="00000000">
        <w:rPr>
          <w:rtl w:val="0"/>
        </w:rPr>
        <w:t xml:space="preserve">Las embarcaciones, la hinca de pilotes, las prospecciones sísmicas y la infraestructura energética añaden sonido a los ecosistemas acuáticos. Parte de los trabajos revisados evalúa ese ruido como una perturbación capaz de alterar la conducta antidepredadora, la actividad o la supervivencia (McCormick et al., 2019; Simpson et al., 2016; Velasquez Jimenez et al., 2020; Voellmy et al., 2014); otros lo evalúan a escala de campo sobre ensamblajes completos (Meekan et al., 2021). La cuestión relevante no es solo si existe un efecto, sino en qué condiciones, sobre qué especies y con qué consecuencias.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28">
      <w:pPr>
        <w:spacing w:after="0" w:before="0" w:line="360" w:lineRule="auto"/>
        <w:ind w:left="0" w:firstLine="0"/>
        <w:jc w:val="both"/>
        <w:rPr/>
      </w:pPr>
      <w:r w:rsidDel="00000000" w:rsidR="00000000" w:rsidRPr="00000000">
        <w:rPr>
          <w:rtl w:val="0"/>
        </w:rPr>
        <w:t xml:space="preserve">Si el sonido modifica la conducta, también podría emplearse de forma deliberada. Se han propuesto disuasores o sistemas de guía acústica para alejar especies invasoras o proteger a los peces en infraestructuras hidráulicas (Holgate et al., 2023, 2024; Vetter et al., 2018; Zielinski y Sorensen, 2017), el enriquecimiento acústico para favorecer la llegada de juveniles a hábitats degradados (Boulais et al., 2026; Gordon et al., 2019) y el uso de señuelos acústicos para atraer especies objetivo (Holmes et al., 2025). Cada una de estas propuestas presupone una cadena de condiciones: el estímulo debe llegar al animal con determinadas propiedades, el animal debe percibirlo e interpretarlo como información relevante, debe responder de forma consistente y esa respuesta debe traducirse en un resultado de manejo. Que un eslabón esté demostrado no garantiza los siguientes.</w:t>
      </w:r>
    </w:p>
    <w:p w:rsidR="00000000" w:rsidDel="00000000" w:rsidP="00000000" w:rsidRDefault="00000000" w:rsidRPr="00000000" w14:paraId="00000029">
      <w:pPr>
        <w:pStyle w:val="Heading3"/>
        <w:spacing w:after="0" w:before="0" w:line="360" w:lineRule="auto"/>
        <w:rPr>
          <w:b w:val="1"/>
          <w:bCs w:val="1"/>
          <w:color w:val="000000"/>
          <w:sz w:val="22"/>
          <w:szCs w:val="22"/>
        </w:rPr>
      </w:pPr>
      <w:bookmarkStart w:colFirst="0" w:colLast="0" w:name="_jl1xrvh2bkbs" w:id="9"/>
      <w:bookmarkEnd w:id="9"/>
      <w:r w:rsidDel="00000000" w:rsidR="00000000" w:rsidRPr="00000000">
        <w:rPr>
          <w:b w:val="1"/>
          <w:bCs w:val="1"/>
          <w:color w:val="000000"/>
          <w:sz w:val="22"/>
          <w:szCs w:val="22"/>
          <w:rtl w:val="0"/>
        </w:rPr>
        <w:t xml:space="preserve">1.6 Vacío de conocimiento, pregunta y objetivos</w:t>
      </w:r>
    </w:p>
    <w:p w:rsidR="00000000" w:rsidDel="00000000" w:rsidP="00000000" w:rsidRDefault="00000000" w:rsidRPr="00000000" w14:paraId="0000002A">
      <w:pPr>
        <w:spacing w:after="0" w:before="0" w:line="360" w:lineRule="auto"/>
        <w:ind w:firstLine="720"/>
        <w:jc w:val="both"/>
        <w:rPr/>
      </w:pPr>
      <w:r w:rsidDel="00000000" w:rsidR="00000000" w:rsidRPr="00000000">
        <w:rPr>
          <w:rtl w:val="0"/>
        </w:rPr>
        <w:t xml:space="preserve">Aunque existen numerosos experimentos sobre la audición y la conducta de los peces frente al sonido, su integración resulta difícil por tres motivos. La caracterización acústica varía mucho entre estudios; las respuestas medidas pertenecen a niveles biológicos distintos; y las propuestas de aplicación suelen extrapolar resultados de laboratorio a condiciones operativas no ensayadas. Falta una síntesis que examine la evidencia a lo largo de toda esa cadena y que distinga lo demostrado de lo interpretado y de lo propuesto.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2C">
      <w:pPr>
        <w:spacing w:after="0" w:before="0" w:line="360" w:lineRule="auto"/>
        <w:ind w:left="0" w:firstLine="0"/>
        <w:jc w:val="both"/>
        <w:rPr/>
      </w:pPr>
      <w:r w:rsidDel="00000000" w:rsidR="00000000" w:rsidRPr="00000000">
        <w:rPr>
          <w:rtl w:val="0"/>
        </w:rPr>
        <w:t xml:space="preserve">La pregunta que orientó esta revisión fue la siguiente: ¿cómo influyen las propiedades físicas del campo acústico submarino y las características sensoriales de los peces en sus respuestas conductuales, y qué evidencia existe sobre el uso de estímulos acústicos para orientar dichas respuestas con fines de investigación, manejo y conservación?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2E">
      <w:pPr>
        <w:spacing w:after="0" w:before="0" w:line="360" w:lineRule="auto"/>
        <w:ind w:left="0" w:firstLine="0"/>
        <w:jc w:val="both"/>
        <w:rPr/>
      </w:pPr>
      <w:r w:rsidDel="00000000" w:rsidR="00000000" w:rsidRPr="00000000">
        <w:rPr>
          <w:rtl w:val="0"/>
        </w:rPr>
        <w:t xml:space="preserve">El objetivo general fue analizar sistemáticamente la evidencia experimental sobre la relación entre las propiedades físicas del campo acústico submarino, la percepción sensorial y las respuestas conductuales de los peces, así como evaluar el potencial y los límites de los estímulos acústicos para orientar su comportamiento. Los objetivos específicos fueron: (a) caracterizar los estímulos acústicos empleados y los métodos utilizados para medir y reproducir el campo acústico, con especial atención a la presión y al movimiento de partículas; (b) analizar cómo las características sensoriales y biológicas de los peces condicionan su percepción y respuesta; (c) evaluar la relación entre las propiedades del estímulo y respuestas como la atracción, la orientación, la evasión, el sobresalto y los cambios de actividad o natación; y (d) examinar la evidencia sobre el uso de estímulos acústicos en investigación, manejo y conservación, separando las aplicaciones demostradas de las propuestas.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030">
      <w:pPr>
        <w:pStyle w:val="Heading2"/>
        <w:spacing w:after="0" w:before="0" w:line="360" w:lineRule="auto"/>
        <w:jc w:val="center"/>
        <w:rPr>
          <w:b w:val="1"/>
          <w:bCs w:val="1"/>
          <w:sz w:val="22"/>
          <w:szCs w:val="22"/>
        </w:rPr>
      </w:pPr>
      <w:bookmarkStart w:colFirst="0" w:colLast="0" w:name="_cpc3l8f5f5k6" w:id="10"/>
      <w:bookmarkEnd w:id="10"/>
      <w:r w:rsidDel="00000000" w:rsidR="00000000" w:rsidRPr="00000000">
        <w:rPr>
          <w:b w:val="1"/>
          <w:bCs w:val="1"/>
          <w:sz w:val="22"/>
          <w:szCs w:val="22"/>
          <w:rtl w:val="0"/>
        </w:rPr>
        <w:t xml:space="preserve">2. Método</w:t>
      </w:r>
    </w:p>
    <w:p w:rsidR="00000000" w:rsidDel="00000000" w:rsidP="00000000" w:rsidRDefault="00000000" w:rsidRPr="00000000" w14:paraId="00000031">
      <w:pPr>
        <w:pStyle w:val="Heading3"/>
        <w:spacing w:after="0" w:before="0" w:line="360" w:lineRule="auto"/>
        <w:rPr>
          <w:b w:val="1"/>
          <w:bCs w:val="1"/>
          <w:color w:val="000000"/>
          <w:sz w:val="22"/>
          <w:szCs w:val="22"/>
        </w:rPr>
      </w:pPr>
      <w:bookmarkStart w:colFirst="0" w:colLast="0" w:name="_p2dpo6jzcqcv" w:id="11"/>
      <w:bookmarkEnd w:id="11"/>
      <w:r w:rsidDel="00000000" w:rsidR="00000000" w:rsidRPr="00000000">
        <w:rPr>
          <w:b w:val="1"/>
          <w:bCs w:val="1"/>
          <w:color w:val="000000"/>
          <w:sz w:val="22"/>
          <w:szCs w:val="22"/>
          <w:rtl w:val="0"/>
        </w:rPr>
        <w:t xml:space="preserve">2.1 Diseño y protocolo</w:t>
      </w:r>
    </w:p>
    <w:p w:rsidR="00000000" w:rsidDel="00000000" w:rsidP="00000000" w:rsidRDefault="00000000" w:rsidRPr="00000000" w14:paraId="00000032">
      <w:pPr>
        <w:spacing w:after="0" w:before="0" w:line="360" w:lineRule="auto"/>
        <w:ind w:left="0" w:firstLine="720"/>
        <w:jc w:val="both"/>
        <w:rPr/>
      </w:pPr>
      <w:r w:rsidDel="00000000" w:rsidR="00000000" w:rsidRPr="00000000">
        <w:rPr>
          <w:rtl w:val="0"/>
        </w:rPr>
        <w:t xml:space="preserve">Se realizó una revisión sistemática con síntesis narrativa, reportada conforme a la declaración PRISMA 2020 (Page et al., 2021). El protocolo (versión 1.0, 23 de septiembre de 2026) no se registró en un repositorio público. En él se definieron la pregunta, los criterios de elegibilidad, las reglas de verificación bibliográfica y un marco conceptual de cinco eslabones: campo acústico, percepción, información, respuesta y aplicación.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34">
      <w:pPr>
        <w:spacing w:after="0" w:before="0" w:line="360" w:lineRule="auto"/>
        <w:ind w:left="0" w:firstLine="0"/>
        <w:jc w:val="both"/>
        <w:rPr/>
      </w:pPr>
      <w:r w:rsidDel="00000000" w:rsidR="00000000" w:rsidRPr="00000000">
        <w:rPr>
          <w:rtl w:val="0"/>
        </w:rPr>
        <w:t xml:space="preserve">La revisión se desarrolló en tres fases con denominadores distintos: (a) búsqueda, cribado y evaluación de elegibilidad, que condujo de 4180 registros a 171 informes provisionalmente incluidos; (b) cartografía del corpus y selección final, con una clasificación de elegibilidad que retuvo 118 informes; y (c) extracción profunda dirigida de 20 informes seleccionados intencionalmente entre los 74 con texto completo verificado. La Tabla 1 resume la estrategia.</w:t>
      </w:r>
    </w:p>
    <w:p w:rsidR="00000000" w:rsidDel="00000000" w:rsidP="00000000" w:rsidRDefault="00000000" w:rsidRPr="00000000" w14:paraId="00000035">
      <w:pPr>
        <w:pStyle w:val="Heading3"/>
        <w:spacing w:after="0" w:before="0" w:line="360" w:lineRule="auto"/>
        <w:jc w:val="both"/>
        <w:rPr>
          <w:color w:val="000000"/>
          <w:sz w:val="22"/>
          <w:szCs w:val="22"/>
        </w:rPr>
      </w:pPr>
      <w:bookmarkStart w:colFirst="0" w:colLast="0" w:name="_jqjm2mfhbb3t" w:id="12"/>
      <w:bookmarkEnd w:id="12"/>
      <w:r w:rsidDel="00000000" w:rsidR="00000000" w:rsidRPr="00000000">
        <w:rPr>
          <w:color w:val="000000"/>
          <w:sz w:val="22"/>
          <w:szCs w:val="22"/>
          <w:rtl w:val="0"/>
        </w:rPr>
        <w:t xml:space="preserve">2.2 Criterios de elegibilidad</w:t>
      </w:r>
    </w:p>
    <w:p w:rsidR="00000000" w:rsidDel="00000000" w:rsidP="00000000" w:rsidRDefault="00000000" w:rsidRPr="00000000" w14:paraId="00000036">
      <w:pPr>
        <w:spacing w:after="0" w:before="0" w:line="360" w:lineRule="auto"/>
        <w:ind w:left="0" w:firstLine="0"/>
        <w:jc w:val="both"/>
        <w:rPr/>
      </w:pPr>
      <w:r w:rsidDel="00000000" w:rsidR="00000000" w:rsidRPr="00000000">
        <w:rPr>
          <w:rtl w:val="0"/>
        </w:rPr>
        <w:t xml:space="preserve">Se incluyeron artículos científicos originales revisados por pares (I1), realizados en peces (I2), con diseño experimental, semiexperimental o de campo (I3), en los que existiera una exposición o manipulación acústica identificable (I4) y se midiera una respuesta sensorial, conductual o fisiológica pertinente (I5), de forma que fuera posible relacionar el estímulo con la respuesta (I6) y verificar la bibliografía, la metodología y los resultados (I7). Se excluyeron los estudios con organismos fuera del alcance (E1), sin estímulo acústico pertinente (E2) o sin respuesta relevante (E3), los que no constituían investigación primaria experimental (E4), las publicaciones no revisadas por pares (E5), los duplicados sin datos nuevos (E6) y los estudios con información insuficiente para su verificación (E7).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38">
      <w:pPr>
        <w:spacing w:after="0" w:before="0" w:line="360" w:lineRule="auto"/>
        <w:ind w:left="0" w:firstLine="0"/>
        <w:jc w:val="both"/>
        <w:rPr/>
      </w:pPr>
      <w:r w:rsidDel="00000000" w:rsidR="00000000" w:rsidRPr="00000000">
        <w:rPr>
          <w:rtl w:val="0"/>
        </w:rPr>
        <w:t xml:space="preserve">El protocolo estableció expresamente que ningún estudio se excluiría por no medir el movimiento de partículas, ya que esa ausencia se trató como una variable metodológica de interés. Se admitieron los estudios de umbral auditivo, detección o localización aunque no midieran conductas ecológicas complejas. Durante el cribado se aplicaron además reglas operativas: se excluyeron con E2 los estudios en que el sonido servía únicamente como sonda para evaluar manipulaciones genéticas o farmacológicas; se incluyeron los moduladores ecológicos del efecto acústico, como la temperatura, el CO₂ o el ruido enmascarante; se excluyeron con E3 los estudios que medían solo daño tisular, mortalidad o variables ómicas; se excluyeron con E4 los diseños observacionales sin manipulación, pero se admitieron los diseños BACI y los semiexperimentales de campo; y se excluyeron con E5 los capítulos de libro, las actas, las tesis y los preprints. La neurofisiología </w:t>
      </w:r>
      <w:r w:rsidDel="00000000" w:rsidR="00000000" w:rsidRPr="00000000">
        <w:rPr>
          <w:i w:val="1"/>
          <w:iCs w:val="1"/>
          <w:rtl w:val="0"/>
        </w:rPr>
        <w:t xml:space="preserve">in vivo</w:t>
      </w:r>
      <w:r w:rsidDel="00000000" w:rsidR="00000000" w:rsidRPr="00000000">
        <w:rPr>
          <w:rtl w:val="0"/>
        </w:rPr>
        <w:t xml:space="preserve"> se clasificó como percepción, y los estudios en invertebrados se derivaron a un corpus comparativo independiente. Estas reglas no fueron validadas por un segundo revisor.</w:t>
      </w:r>
    </w:p>
    <w:p w:rsidR="00000000" w:rsidDel="00000000" w:rsidP="00000000" w:rsidRDefault="00000000" w:rsidRPr="00000000" w14:paraId="00000039">
      <w:pPr>
        <w:pStyle w:val="Heading3"/>
        <w:spacing w:after="0" w:before="0" w:line="360" w:lineRule="auto"/>
        <w:rPr>
          <w:b w:val="1"/>
          <w:bCs w:val="1"/>
          <w:color w:val="000000"/>
          <w:sz w:val="22"/>
          <w:szCs w:val="22"/>
        </w:rPr>
      </w:pPr>
      <w:bookmarkStart w:colFirst="0" w:colLast="0" w:name="_4mlsfer9676b" w:id="13"/>
      <w:bookmarkEnd w:id="13"/>
      <w:r w:rsidDel="00000000" w:rsidR="00000000" w:rsidRPr="00000000">
        <w:rPr>
          <w:b w:val="1"/>
          <w:bCs w:val="1"/>
          <w:color w:val="000000"/>
          <w:sz w:val="22"/>
          <w:szCs w:val="22"/>
          <w:rtl w:val="0"/>
        </w:rPr>
        <w:t xml:space="preserve">2.3 Fuentes de información y estrategia de búsqueda</w:t>
      </w:r>
    </w:p>
    <w:p w:rsidR="00000000" w:rsidDel="00000000" w:rsidP="00000000" w:rsidRDefault="00000000" w:rsidRPr="00000000" w14:paraId="0000003A">
      <w:pPr>
        <w:spacing w:after="0" w:before="0" w:line="360" w:lineRule="auto"/>
        <w:ind w:firstLine="720"/>
        <w:jc w:val="both"/>
        <w:rPr/>
      </w:pPr>
      <w:r w:rsidDel="00000000" w:rsidR="00000000" w:rsidRPr="00000000">
        <w:rPr>
          <w:rtl w:val="0"/>
        </w:rPr>
        <w:t xml:space="preserve">Las búsquedas se ejecutaron el 23 y el 24 de septiembre de 2026 en PubMed (E-utilities), Europe PMC (API REST, campo de título y resumen) y OpenAlex (API, búsqueda exacta en título y resumen, restringida a artículos), sin filtros de fecha ni de idioma. Crossref se utilizó únicamente para verificar metadatos y listas de referencias, y PubMed Central y las páginas de los editores, para acceder a los textos completos de acceso abierto. No se consultaron Scopus ni Web of Science, por falta de acceso institucional, ni Google Scholar; Semantic Scholar no pudo utilizarse por errores técnicos de acceso.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3C">
      <w:pPr>
        <w:spacing w:after="0" w:before="0" w:line="360" w:lineRule="auto"/>
        <w:ind w:left="0" w:firstLine="0"/>
        <w:jc w:val="both"/>
        <w:rPr/>
      </w:pPr>
      <w:r w:rsidDel="00000000" w:rsidR="00000000" w:rsidRPr="00000000">
        <w:rPr>
          <w:rtl w:val="0"/>
        </w:rPr>
        <w:t xml:space="preserve">La estrategia combinó bloques de términos referidos al organismo, al estímulo acústico, a la respuesta, al sonido en sentido genérico y a respuestas específicas. Con ellos se construyeron dos ecuaciones: la ecuación A combinó organismo, estímulo acústico y respuesta, y la ecuación B combinó organismo, sonido genérico y respuestas específicas, con el fin de recuperar trabajos que emplean términos amplios como </w:t>
      </w:r>
      <w:r w:rsidDel="00000000" w:rsidR="00000000" w:rsidRPr="00000000">
        <w:rPr>
          <w:i w:val="1"/>
          <w:iCs w:val="1"/>
          <w:rtl w:val="0"/>
        </w:rPr>
        <w:t xml:space="preserve">sound</w:t>
      </w:r>
      <w:r w:rsidDel="00000000" w:rsidR="00000000" w:rsidRPr="00000000">
        <w:rPr>
          <w:rtl w:val="0"/>
        </w:rPr>
        <w:t xml:space="preserve"> o </w:t>
      </w:r>
      <w:r w:rsidDel="00000000" w:rsidR="00000000" w:rsidRPr="00000000">
        <w:rPr>
          <w:i w:val="1"/>
          <w:iCs w:val="1"/>
          <w:rtl w:val="0"/>
        </w:rPr>
        <w:t xml:space="preserve">noise</w:t>
      </w:r>
      <w:r w:rsidDel="00000000" w:rsidR="00000000" w:rsidRPr="00000000">
        <w:rPr>
          <w:rtl w:val="0"/>
        </w:rPr>
        <w:t xml:space="preserve"> junto con una respuesta concreta. Durante la búsqueda se detectó que, en PubMed, el término </w:t>
      </w:r>
      <w:r w:rsidDel="00000000" w:rsidR="00000000" w:rsidRPr="00000000">
        <w:rPr>
          <w:rtl w:val="0"/>
        </w:rPr>
        <w:t xml:space="preserve">fish[tiab]</w:t>
      </w:r>
      <w:r w:rsidDel="00000000" w:rsidR="00000000" w:rsidRPr="00000000">
        <w:rPr>
          <w:rtl w:val="0"/>
        </w:rPr>
        <w:t xml:space="preserve"> no recupera palabras compuestas como </w:t>
      </w:r>
      <w:r w:rsidDel="00000000" w:rsidR="00000000" w:rsidRPr="00000000">
        <w:rPr>
          <w:i w:val="1"/>
          <w:iCs w:val="1"/>
          <w:rtl w:val="0"/>
        </w:rPr>
        <w:t xml:space="preserve">zebrafish</w:t>
      </w:r>
      <w:r w:rsidDel="00000000" w:rsidR="00000000" w:rsidRPr="00000000">
        <w:rPr>
          <w:rtl w:val="0"/>
        </w:rPr>
        <w:t xml:space="preserve">, </w:t>
      </w:r>
      <w:r w:rsidDel="00000000" w:rsidR="00000000" w:rsidRPr="00000000">
        <w:rPr>
          <w:i w:val="1"/>
          <w:iCs w:val="1"/>
          <w:rtl w:val="0"/>
        </w:rPr>
        <w:t xml:space="preserve">goldfish</w:t>
      </w:r>
      <w:r w:rsidDel="00000000" w:rsidR="00000000" w:rsidRPr="00000000">
        <w:rPr>
          <w:rtl w:val="0"/>
        </w:rPr>
        <w:t xml:space="preserve"> o </w:t>
      </w:r>
      <w:r w:rsidDel="00000000" w:rsidR="00000000" w:rsidRPr="00000000">
        <w:rPr>
          <w:i w:val="1"/>
          <w:iCs w:val="1"/>
          <w:rtl w:val="0"/>
        </w:rPr>
        <w:t xml:space="preserve">toadfish</w:t>
      </w:r>
      <w:r w:rsidDel="00000000" w:rsidR="00000000" w:rsidRPr="00000000">
        <w:rPr>
          <w:rtl w:val="0"/>
        </w:rPr>
        <w:t xml:space="preserve">, ni nombres comunes como </w:t>
      </w:r>
      <w:r w:rsidDel="00000000" w:rsidR="00000000" w:rsidRPr="00000000">
        <w:rPr>
          <w:i w:val="1"/>
          <w:iCs w:val="1"/>
          <w:rtl w:val="0"/>
        </w:rPr>
        <w:t xml:space="preserve">cod</w:t>
      </w:r>
      <w:r w:rsidDel="00000000" w:rsidR="00000000" w:rsidRPr="00000000">
        <w:rPr>
          <w:rtl w:val="0"/>
        </w:rPr>
        <w:t xml:space="preserve">. Para corregir esta limitación se añadió en PubMed una ecuación complementaria con un bloque taxonómico, que recuperó 407 registros, 406 de ellos ausentes de la base; de estos, 35 pasaron a evaluación a texto completo y 11 fueron incluidos. No se ejecutó un bloque equivalente en Europe PMC ni en OpenAlex.</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03E">
      <w:pPr>
        <w:spacing w:after="0" w:before="0" w:line="360" w:lineRule="auto"/>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3F">
      <w:pPr>
        <w:spacing w:after="0" w:before="0" w:line="360" w:lineRule="auto"/>
        <w:rPr/>
      </w:pPr>
      <w:r w:rsidDel="00000000" w:rsidR="00000000" w:rsidRPr="00000000">
        <w:rPr>
          <w:i w:val="1"/>
          <w:iCs w:val="1"/>
          <w:rtl w:val="0"/>
        </w:rPr>
        <w:t xml:space="preserve">Estrategia y metodología de la revisión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before="0" w:line="360" w:lineRule="auto"/>
              <w:rPr>
                <w:b w:val="1"/>
                <w:bCs w:val="1"/>
              </w:rPr>
            </w:pPr>
            <w:r w:rsidDel="00000000" w:rsidR="00000000" w:rsidRPr="00000000">
              <w:rPr>
                <w:b w:val="1"/>
                <w:bCs w:val="1"/>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before="0" w:line="36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before="0" w:line="360" w:lineRule="auto"/>
              <w:rPr/>
            </w:pPr>
            <w:r w:rsidDel="00000000" w:rsidR="00000000" w:rsidRPr="00000000">
              <w:rPr>
                <w:rtl w:val="0"/>
              </w:rPr>
              <w:t xml:space="preserve">Marco de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before="0" w:line="360" w:lineRule="auto"/>
              <w:rPr/>
            </w:pPr>
            <w:r w:rsidDel="00000000" w:rsidR="00000000" w:rsidRPr="00000000">
              <w:rPr>
                <w:rtl w:val="0"/>
              </w:rPr>
              <w:t xml:space="preserve">PRISMA 2020; protocolo v1.0 (23/09/2026), no registrado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before="0" w:line="360" w:lineRule="auto"/>
              <w:rPr/>
            </w:pPr>
            <w:r w:rsidDel="00000000" w:rsidR="00000000" w:rsidRPr="00000000">
              <w:rPr>
                <w:rtl w:val="0"/>
              </w:rPr>
              <w:t xml:space="preserve">Bases consultadas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before="0" w:line="360" w:lineRule="auto"/>
              <w:rPr/>
            </w:pPr>
            <w:r w:rsidDel="00000000" w:rsidR="00000000" w:rsidRPr="00000000">
              <w:rPr>
                <w:rtl w:val="0"/>
              </w:rPr>
              <w:t xml:space="preserve">PubMed (E-utilities), Europe PMC (API REST, título y resumen), OpenAlex (título y resumen; solo artículos)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before="0" w:line="360" w:lineRule="auto"/>
              <w:rPr/>
            </w:pPr>
            <w:r w:rsidDel="00000000" w:rsidR="00000000" w:rsidRPr="00000000">
              <w:rPr>
                <w:rtl w:val="0"/>
              </w:rPr>
              <w:t xml:space="preserve">Fechas y filtros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before="0" w:line="360" w:lineRule="auto"/>
              <w:rPr/>
            </w:pPr>
            <w:r w:rsidDel="00000000" w:rsidR="00000000" w:rsidRPr="00000000">
              <w:rPr>
                <w:rtl w:val="0"/>
              </w:rPr>
              <w:t xml:space="preserve">23–24/09/2026; sin filtros de fecha ni de idioma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before="0" w:line="360" w:lineRule="auto"/>
              <w:rPr/>
            </w:pPr>
            <w:r w:rsidDel="00000000" w:rsidR="00000000" w:rsidRPr="00000000">
              <w:rPr>
                <w:rtl w:val="0"/>
              </w:rPr>
              <w:t xml:space="preserve">Fuentes auxiliares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0" w:before="0" w:line="360" w:lineRule="auto"/>
              <w:rPr/>
            </w:pPr>
            <w:r w:rsidDel="00000000" w:rsidR="00000000" w:rsidRPr="00000000">
              <w:rPr>
                <w:rtl w:val="0"/>
              </w:rPr>
              <w:t xml:space="preserve">Crossref (verificación bibliográfica), PubMed Central y páginas de editores (texto completo en acceso abierto)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before="0" w:line="360" w:lineRule="auto"/>
              <w:rPr/>
            </w:pPr>
            <w:r w:rsidDel="00000000" w:rsidR="00000000" w:rsidRPr="00000000">
              <w:rPr>
                <w:rtl w:val="0"/>
              </w:rPr>
              <w:t xml:space="preserve">Bloques de términos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before="0" w:line="360" w:lineRule="auto"/>
              <w:rPr/>
            </w:pPr>
            <w:r w:rsidDel="00000000" w:rsidR="00000000" w:rsidRPr="00000000">
              <w:rPr>
                <w:rtl w:val="0"/>
              </w:rPr>
              <w:t xml:space="preserve">Organismo (</w:t>
            </w:r>
            <w:r w:rsidDel="00000000" w:rsidR="00000000" w:rsidRPr="00000000">
              <w:rPr>
                <w:i w:val="1"/>
                <w:iCs w:val="1"/>
                <w:rtl w:val="0"/>
              </w:rPr>
              <w:t xml:space="preserve">fish</w:t>
            </w:r>
            <w:r w:rsidDel="00000000" w:rsidR="00000000" w:rsidRPr="00000000">
              <w:rPr>
                <w:rtl w:val="0"/>
              </w:rPr>
              <w:t xml:space="preserve">, </w:t>
            </w:r>
            <w:r w:rsidDel="00000000" w:rsidR="00000000" w:rsidRPr="00000000">
              <w:rPr>
                <w:i w:val="1"/>
                <w:iCs w:val="1"/>
                <w:rtl w:val="0"/>
              </w:rPr>
              <w:t xml:space="preserve">teleost*</w:t>
            </w:r>
            <w:r w:rsidDel="00000000" w:rsidR="00000000" w:rsidRPr="00000000">
              <w:rPr>
                <w:rtl w:val="0"/>
              </w:rPr>
              <w:t xml:space="preserve">, </w:t>
            </w:r>
            <w:r w:rsidDel="00000000" w:rsidR="00000000" w:rsidRPr="00000000">
              <w:rPr>
                <w:i w:val="1"/>
                <w:iCs w:val="1"/>
                <w:rtl w:val="0"/>
              </w:rPr>
              <w:t xml:space="preserve">elasmobranch*</w:t>
            </w:r>
            <w:r w:rsidDel="00000000" w:rsidR="00000000" w:rsidRPr="00000000">
              <w:rPr>
                <w:rtl w:val="0"/>
              </w:rPr>
              <w:t xml:space="preserve">, </w:t>
            </w:r>
            <w:r w:rsidDel="00000000" w:rsidR="00000000" w:rsidRPr="00000000">
              <w:rPr>
                <w:i w:val="1"/>
                <w:iCs w:val="1"/>
                <w:rtl w:val="0"/>
              </w:rPr>
              <w:t xml:space="preserve">shark*</w:t>
            </w:r>
            <w:r w:rsidDel="00000000" w:rsidR="00000000" w:rsidRPr="00000000">
              <w:rPr>
                <w:rtl w:val="0"/>
              </w:rPr>
              <w:t xml:space="preserve">); estímulo (p. ej., </w:t>
            </w:r>
            <w:r w:rsidDel="00000000" w:rsidR="00000000" w:rsidRPr="00000000">
              <w:rPr>
                <w:i w:val="1"/>
                <w:iCs w:val="1"/>
                <w:rtl w:val="0"/>
              </w:rPr>
              <w:t xml:space="preserve">underwater sound</w:t>
            </w:r>
            <w:r w:rsidDel="00000000" w:rsidR="00000000" w:rsidRPr="00000000">
              <w:rPr>
                <w:rtl w:val="0"/>
              </w:rPr>
              <w:t xml:space="preserve">, </w:t>
            </w:r>
            <w:r w:rsidDel="00000000" w:rsidR="00000000" w:rsidRPr="00000000">
              <w:rPr>
                <w:i w:val="1"/>
                <w:iCs w:val="1"/>
                <w:rtl w:val="0"/>
              </w:rPr>
              <w:t xml:space="preserve">particle motion</w:t>
            </w:r>
            <w:r w:rsidDel="00000000" w:rsidR="00000000" w:rsidRPr="00000000">
              <w:rPr>
                <w:rtl w:val="0"/>
              </w:rPr>
              <w:t xml:space="preserve">, </w:t>
            </w:r>
            <w:r w:rsidDel="00000000" w:rsidR="00000000" w:rsidRPr="00000000">
              <w:rPr>
                <w:i w:val="1"/>
                <w:iCs w:val="1"/>
                <w:rtl w:val="0"/>
              </w:rPr>
              <w:t xml:space="preserve">sound pressure</w:t>
            </w:r>
            <w:r w:rsidDel="00000000" w:rsidR="00000000" w:rsidRPr="00000000">
              <w:rPr>
                <w:rtl w:val="0"/>
              </w:rPr>
              <w:t xml:space="preserve">, </w:t>
            </w:r>
            <w:r w:rsidDel="00000000" w:rsidR="00000000" w:rsidRPr="00000000">
              <w:rPr>
                <w:i w:val="1"/>
                <w:iCs w:val="1"/>
                <w:rtl w:val="0"/>
              </w:rPr>
              <w:t xml:space="preserve">boat noise</w:t>
            </w:r>
            <w:r w:rsidDel="00000000" w:rsidR="00000000" w:rsidRPr="00000000">
              <w:rPr>
                <w:rtl w:val="0"/>
              </w:rPr>
              <w:t xml:space="preserve">, </w:t>
            </w:r>
            <w:r w:rsidDel="00000000" w:rsidR="00000000" w:rsidRPr="00000000">
              <w:rPr>
                <w:i w:val="1"/>
                <w:iCs w:val="1"/>
                <w:rtl w:val="0"/>
              </w:rPr>
              <w:t xml:space="preserve">playback</w:t>
            </w:r>
            <w:r w:rsidDel="00000000" w:rsidR="00000000" w:rsidRPr="00000000">
              <w:rPr>
                <w:rtl w:val="0"/>
              </w:rPr>
              <w:t xml:space="preserve">, </w:t>
            </w:r>
            <w:r w:rsidDel="00000000" w:rsidR="00000000" w:rsidRPr="00000000">
              <w:rPr>
                <w:i w:val="1"/>
                <w:iCs w:val="1"/>
                <w:rtl w:val="0"/>
              </w:rPr>
              <w:t xml:space="preserve">acoustic deterrent</w:t>
            </w:r>
            <w:r w:rsidDel="00000000" w:rsidR="00000000" w:rsidRPr="00000000">
              <w:rPr>
                <w:rtl w:val="0"/>
              </w:rPr>
              <w:t xml:space="preserve">, </w:t>
            </w:r>
            <w:r w:rsidDel="00000000" w:rsidR="00000000" w:rsidRPr="00000000">
              <w:rPr>
                <w:i w:val="1"/>
                <w:iCs w:val="1"/>
                <w:rtl w:val="0"/>
              </w:rPr>
              <w:t xml:space="preserve">pile driving</w:t>
            </w:r>
            <w:r w:rsidDel="00000000" w:rsidR="00000000" w:rsidRPr="00000000">
              <w:rPr>
                <w:rtl w:val="0"/>
              </w:rPr>
              <w:t xml:space="preserve">, </w:t>
            </w:r>
            <w:r w:rsidDel="00000000" w:rsidR="00000000" w:rsidRPr="00000000">
              <w:rPr>
                <w:i w:val="1"/>
                <w:iCs w:val="1"/>
                <w:rtl w:val="0"/>
              </w:rPr>
              <w:t xml:space="preserve">airgun</w:t>
            </w:r>
            <w:r w:rsidDel="00000000" w:rsidR="00000000" w:rsidRPr="00000000">
              <w:rPr>
                <w:rtl w:val="0"/>
              </w:rPr>
              <w:t xml:space="preserve">); respuesta (p. ej., </w:t>
            </w:r>
            <w:r w:rsidDel="00000000" w:rsidR="00000000" w:rsidRPr="00000000">
              <w:rPr>
                <w:i w:val="1"/>
                <w:iCs w:val="1"/>
                <w:rtl w:val="0"/>
              </w:rPr>
              <w:t xml:space="preserve">behavio*</w:t>
            </w:r>
            <w:r w:rsidDel="00000000" w:rsidR="00000000" w:rsidRPr="00000000">
              <w:rPr>
                <w:rtl w:val="0"/>
              </w:rPr>
              <w:t xml:space="preserve">, </w:t>
            </w:r>
            <w:r w:rsidDel="00000000" w:rsidR="00000000" w:rsidRPr="00000000">
              <w:rPr>
                <w:i w:val="1"/>
                <w:iCs w:val="1"/>
                <w:rtl w:val="0"/>
              </w:rPr>
              <w:t xml:space="preserve">hearing</w:t>
            </w:r>
            <w:r w:rsidDel="00000000" w:rsidR="00000000" w:rsidRPr="00000000">
              <w:rPr>
                <w:rtl w:val="0"/>
              </w:rPr>
              <w:t xml:space="preserve">, </w:t>
            </w:r>
            <w:r w:rsidDel="00000000" w:rsidR="00000000" w:rsidRPr="00000000">
              <w:rPr>
                <w:i w:val="1"/>
                <w:iCs w:val="1"/>
                <w:rtl w:val="0"/>
              </w:rPr>
              <w:t xml:space="preserve">orientation</w:t>
            </w:r>
            <w:r w:rsidDel="00000000" w:rsidR="00000000" w:rsidRPr="00000000">
              <w:rPr>
                <w:rtl w:val="0"/>
              </w:rPr>
              <w:t xml:space="preserve">, </w:t>
            </w:r>
            <w:r w:rsidDel="00000000" w:rsidR="00000000" w:rsidRPr="00000000">
              <w:rPr>
                <w:i w:val="1"/>
                <w:iCs w:val="1"/>
                <w:rtl w:val="0"/>
              </w:rPr>
              <w:t xml:space="preserve">phonotaxis</w:t>
            </w:r>
            <w:r w:rsidDel="00000000" w:rsidR="00000000" w:rsidRPr="00000000">
              <w:rPr>
                <w:rtl w:val="0"/>
              </w:rPr>
              <w:t xml:space="preserve">, </w:t>
            </w:r>
            <w:r w:rsidDel="00000000" w:rsidR="00000000" w:rsidRPr="00000000">
              <w:rPr>
                <w:i w:val="1"/>
                <w:iCs w:val="1"/>
                <w:rtl w:val="0"/>
              </w:rPr>
              <w:t xml:space="preserve">avoidance</w:t>
            </w:r>
            <w:r w:rsidDel="00000000" w:rsidR="00000000" w:rsidRPr="00000000">
              <w:rPr>
                <w:rtl w:val="0"/>
              </w:rPr>
              <w:t xml:space="preserve">, </w:t>
            </w:r>
            <w:r w:rsidDel="00000000" w:rsidR="00000000" w:rsidRPr="00000000">
              <w:rPr>
                <w:i w:val="1"/>
                <w:iCs w:val="1"/>
                <w:rtl w:val="0"/>
              </w:rPr>
              <w:t xml:space="preserve">startle</w:t>
            </w:r>
            <w:r w:rsidDel="00000000" w:rsidR="00000000" w:rsidRPr="00000000">
              <w:rPr>
                <w:rtl w:val="0"/>
              </w:rPr>
              <w:t xml:space="preserve">, </w:t>
            </w:r>
            <w:r w:rsidDel="00000000" w:rsidR="00000000" w:rsidRPr="00000000">
              <w:rPr>
                <w:i w:val="1"/>
                <w:iCs w:val="1"/>
                <w:rtl w:val="0"/>
              </w:rPr>
              <w:t xml:space="preserve">escape</w:t>
            </w:r>
            <w:r w:rsidDel="00000000" w:rsidR="00000000" w:rsidRPr="00000000">
              <w:rPr>
                <w:rtl w:val="0"/>
              </w:rPr>
              <w:t xml:space="preserve">); sonido genérico (</w:t>
            </w:r>
            <w:r w:rsidDel="00000000" w:rsidR="00000000" w:rsidRPr="00000000">
              <w:rPr>
                <w:i w:val="1"/>
                <w:iCs w:val="1"/>
                <w:rtl w:val="0"/>
              </w:rPr>
              <w:t xml:space="preserve">sound</w:t>
            </w:r>
            <w:r w:rsidDel="00000000" w:rsidR="00000000" w:rsidRPr="00000000">
              <w:rPr>
                <w:rtl w:val="0"/>
              </w:rPr>
              <w:t xml:space="preserve">, </w:t>
            </w:r>
            <w:r w:rsidDel="00000000" w:rsidR="00000000" w:rsidRPr="00000000">
              <w:rPr>
                <w:i w:val="1"/>
                <w:iCs w:val="1"/>
                <w:rtl w:val="0"/>
              </w:rPr>
              <w:t xml:space="preserve">noise</w:t>
            </w:r>
            <w:r w:rsidDel="00000000" w:rsidR="00000000" w:rsidRPr="00000000">
              <w:rPr>
                <w:rtl w:val="0"/>
              </w:rPr>
              <w:t xml:space="preserve">, </w:t>
            </w:r>
            <w:r w:rsidDel="00000000" w:rsidR="00000000" w:rsidRPr="00000000">
              <w:rPr>
                <w:i w:val="1"/>
                <w:iCs w:val="1"/>
                <w:rtl w:val="0"/>
              </w:rPr>
              <w:t xml:space="preserve">acoustic</w:t>
            </w:r>
            <w:r w:rsidDel="00000000" w:rsidR="00000000" w:rsidRPr="00000000">
              <w:rPr>
                <w:rtl w:val="0"/>
              </w:rPr>
              <w:t xml:space="preserve">, </w:t>
            </w:r>
            <w:r w:rsidDel="00000000" w:rsidR="00000000" w:rsidRPr="00000000">
              <w:rPr>
                <w:i w:val="1"/>
                <w:iCs w:val="1"/>
                <w:rtl w:val="0"/>
              </w:rPr>
              <w:t xml:space="preserve">tone</w:t>
            </w:r>
            <w:r w:rsidDel="00000000" w:rsidR="00000000" w:rsidRPr="00000000">
              <w:rPr>
                <w:rtl w:val="0"/>
              </w:rPr>
              <w:t xml:space="preserve">); respuestas específicas (p. ej., </w:t>
            </w:r>
            <w:r w:rsidDel="00000000" w:rsidR="00000000" w:rsidRPr="00000000">
              <w:rPr>
                <w:i w:val="1"/>
                <w:iCs w:val="1"/>
                <w:rtl w:val="0"/>
              </w:rPr>
              <w:t xml:space="preserve">C-start</w:t>
            </w:r>
            <w:r w:rsidDel="00000000" w:rsidR="00000000" w:rsidRPr="00000000">
              <w:rPr>
                <w:rtl w:val="0"/>
              </w:rPr>
              <w:t xml:space="preserve">, </w:t>
            </w:r>
            <w:r w:rsidDel="00000000" w:rsidR="00000000" w:rsidRPr="00000000">
              <w:rPr>
                <w:i w:val="1"/>
                <w:iCs w:val="1"/>
                <w:rtl w:val="0"/>
              </w:rPr>
              <w:t xml:space="preserve">hearing threshold</w:t>
            </w:r>
            <w:r w:rsidDel="00000000" w:rsidR="00000000" w:rsidRPr="00000000">
              <w:rPr>
                <w:rtl w:val="0"/>
              </w:rPr>
              <w:t xml:space="preserve">, </w:t>
            </w:r>
            <w:r w:rsidDel="00000000" w:rsidR="00000000" w:rsidRPr="00000000">
              <w:rPr>
                <w:i w:val="1"/>
                <w:iCs w:val="1"/>
                <w:rtl w:val="0"/>
              </w:rPr>
              <w:t xml:space="preserve">audiogram</w:t>
            </w:r>
            <w:r w:rsidDel="00000000" w:rsidR="00000000" w:rsidRPr="00000000">
              <w:rPr>
                <w:rtl w:val="0"/>
              </w:rPr>
              <w:t xml:space="preserve">, </w:t>
            </w:r>
            <w:r w:rsidDel="00000000" w:rsidR="00000000" w:rsidRPr="00000000">
              <w:rPr>
                <w:i w:val="1"/>
                <w:iCs w:val="1"/>
                <w:rtl w:val="0"/>
              </w:rPr>
              <w:t xml:space="preserve">deterrence</w:t>
            </w:r>
            <w:r w:rsidDel="00000000" w:rsidR="00000000" w:rsidRPr="00000000">
              <w:rPr>
                <w:rtl w:val="0"/>
              </w:rPr>
              <w:t xml:space="preserve">, </w:t>
            </w:r>
            <w:r w:rsidDel="00000000" w:rsidR="00000000" w:rsidRPr="00000000">
              <w:rPr>
                <w:i w:val="1"/>
                <w:iCs w:val="1"/>
                <w:rtl w:val="0"/>
              </w:rPr>
              <w:t xml:space="preserve">settlement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before="0" w:line="360" w:lineRule="auto"/>
              <w:rPr/>
            </w:pPr>
            <w:r w:rsidDel="00000000" w:rsidR="00000000" w:rsidRPr="00000000">
              <w:rPr>
                <w:rtl w:val="0"/>
              </w:rPr>
              <w:t xml:space="preserve">Ecuaciones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before="0" w:line="360" w:lineRule="auto"/>
              <w:rPr/>
            </w:pPr>
            <w:r w:rsidDel="00000000" w:rsidR="00000000" w:rsidRPr="00000000">
              <w:rPr>
                <w:rFonts w:ascii="Arial Unicode MS" w:cs="Arial Unicode MS" w:eastAsia="Arial Unicode MS" w:hAnsi="Arial Unicode MS"/>
                <w:rtl w:val="0"/>
              </w:rPr>
              <w:t xml:space="preserve">A: organismo ∧ estímulo ∧ respuesta; B: organismo ∧ sonido genérico ∧ respuestas específicas; complementaria (PubMed): variantes de A y B con bloque taxonómico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before="0" w:line="360" w:lineRule="auto"/>
              <w:rPr/>
            </w:pPr>
            <w:r w:rsidDel="00000000" w:rsidR="00000000" w:rsidRPr="00000000">
              <w:rPr>
                <w:rtl w:val="0"/>
              </w:rPr>
              <w:t xml:space="preserve">Deduplicación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0" w:before="0" w:line="360" w:lineRule="auto"/>
              <w:rPr/>
            </w:pPr>
            <w:r w:rsidDel="00000000" w:rsidR="00000000" w:rsidRPr="00000000">
              <w:rPr>
                <w:rtl w:val="0"/>
              </w:rPr>
              <w:t xml:space="preserve">DOI, PMID y título normalizado, en ese orden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before="0" w:line="360" w:lineRule="auto"/>
              <w:rPr/>
            </w:pPr>
            <w:r w:rsidDel="00000000" w:rsidR="00000000" w:rsidRPr="00000000">
              <w:rPr>
                <w:rtl w:val="0"/>
              </w:rPr>
              <w:t xml:space="preserve">Cribado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before="0" w:line="360" w:lineRule="auto"/>
              <w:rPr/>
            </w:pPr>
            <w:r w:rsidDel="00000000" w:rsidR="00000000" w:rsidRPr="00000000">
              <w:rPr>
                <w:rtl w:val="0"/>
              </w:rPr>
              <w:t xml:space="preserve">Un revisor, sin doble revisión independiente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before="0" w:line="360" w:lineRule="auto"/>
              <w:rPr/>
            </w:pPr>
            <w:r w:rsidDel="00000000" w:rsidR="00000000" w:rsidRPr="00000000">
              <w:rPr>
                <w:rtl w:val="0"/>
              </w:rPr>
              <w:t xml:space="preserve">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before="0" w:line="360" w:lineRule="auto"/>
              <w:rPr/>
            </w:pPr>
            <w:r w:rsidDel="00000000" w:rsidR="00000000" w:rsidRPr="00000000">
              <w:rPr>
                <w:rtl w:val="0"/>
              </w:rPr>
              <w:t xml:space="preserve">Estratos P/B/PB/F; prioridad NÚCLEO/COMPLEMENTARIO; elegibilidad A/B/C/D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before="0" w:line="360" w:lineRule="auto"/>
              <w:rPr/>
            </w:pPr>
            <w:r w:rsidDel="00000000" w:rsidR="00000000" w:rsidRPr="00000000">
              <w:rPr>
                <w:rtl w:val="0"/>
              </w:rPr>
              <w:t xml:space="preserve">Extracción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before="0" w:line="360" w:lineRule="auto"/>
              <w:rPr/>
            </w:pPr>
            <w:r w:rsidDel="00000000" w:rsidR="00000000" w:rsidRPr="00000000">
              <w:rPr>
                <w:rtl w:val="0"/>
              </w:rPr>
              <w:t xml:space="preserve">20 informes de los 74 A+B con texto completo verificado; 40 campos; un extractor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before="0" w:line="360" w:lineRule="auto"/>
              <w:rPr/>
            </w:pPr>
            <w:r w:rsidDel="00000000" w:rsidR="00000000" w:rsidRPr="00000000">
              <w:rPr>
                <w:rtl w:val="0"/>
              </w:rPr>
              <w:t xml:space="preserve">Síntesis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before="0" w:line="360" w:lineRule="auto"/>
              <w:rPr/>
            </w:pPr>
            <w:r w:rsidDel="00000000" w:rsidR="00000000" w:rsidRPr="00000000">
              <w:rPr>
                <w:rtl w:val="0"/>
              </w:rPr>
              <w:t xml:space="preserve">Narrativa por tipo de respuesta; evaluación de comparabilidad de siete agrupaciones; sin metaanálisis</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059">
      <w:pPr>
        <w:spacing w:after="0" w:before="0" w:line="360" w:lineRule="auto"/>
        <w:rPr>
          <w:i w:val="1"/>
          <w:iCs w:val="1"/>
        </w:rPr>
      </w:pPr>
      <w:r w:rsidDel="00000000" w:rsidR="00000000" w:rsidRPr="00000000">
        <w:rPr>
          <w:b w:val="1"/>
          <w:bCs w:val="1"/>
          <w:i w:val="1"/>
          <w:iCs w:val="1"/>
          <w:rtl w:val="0"/>
        </w:rPr>
        <w:t xml:space="preserve">Nota.</w:t>
      </w:r>
      <w:r w:rsidDel="00000000" w:rsidR="00000000" w:rsidRPr="00000000">
        <w:rPr>
          <w:i w:val="1"/>
          <w:iCs w:val="1"/>
          <w:rtl w:val="0"/>
        </w:rPr>
        <w:t xml:space="preserve"> A = evidencia directa interpretable; B = evidencia primaria con limitaciones explícitas; C = evidencia solo contextual; D = excluido del corpus final. P = percepción; B = conducta; PB = percepción y conducta; F = fisiología complementaria.</w:t>
      </w:r>
    </w:p>
    <w:p w:rsidR="00000000" w:rsidDel="00000000" w:rsidP="00000000" w:rsidRDefault="00000000" w:rsidRPr="00000000" w14:paraId="0000005A">
      <w:pPr>
        <w:pStyle w:val="Heading3"/>
        <w:spacing w:after="0" w:before="0" w:line="360" w:lineRule="auto"/>
        <w:rPr>
          <w:b w:val="1"/>
          <w:bCs w:val="1"/>
          <w:color w:val="000000"/>
          <w:sz w:val="22"/>
          <w:szCs w:val="22"/>
        </w:rPr>
      </w:pPr>
      <w:bookmarkStart w:colFirst="0" w:colLast="0" w:name="_1h1n6mkex7yw" w:id="14"/>
      <w:bookmarkEnd w:id="14"/>
      <w:r w:rsidDel="00000000" w:rsidR="00000000" w:rsidRPr="00000000">
        <w:rPr>
          <w:b w:val="1"/>
          <w:bCs w:val="1"/>
          <w:color w:val="000000"/>
          <w:sz w:val="22"/>
          <w:szCs w:val="22"/>
          <w:rtl w:val="0"/>
        </w:rPr>
        <w:t xml:space="preserve">2.4 Deduplicación</w:t>
      </w:r>
    </w:p>
    <w:p w:rsidR="00000000" w:rsidDel="00000000" w:rsidP="00000000" w:rsidRDefault="00000000" w:rsidRPr="00000000" w14:paraId="0000005B">
      <w:pPr>
        <w:spacing w:after="0" w:before="0" w:line="360" w:lineRule="auto"/>
        <w:ind w:left="0" w:firstLine="720"/>
        <w:jc w:val="both"/>
        <w:rPr/>
      </w:pPr>
      <w:r w:rsidDel="00000000" w:rsidR="00000000" w:rsidRPr="00000000">
        <w:rPr>
          <w:rtl w:val="0"/>
        </w:rPr>
        <w:t xml:space="preserve">Los registros se deduplicaron mediante claves sucesivas (DOI, PMID y título normalizado de más de 25 caracteres, sin tildes ni signos), conservando la fuente de origen de cada uno. De los 4180 registros identificados se eliminaron 1518 duplicados y quedaron 2662 registros únicos. El control de calidad detectó cinco pares residuales formados por un preprint y su versión publicada, todos excluidos en el cribado de título; no se fusionaron por tener DOI distintos, y su eventual fusión no alteraría ningún informe incluido. No se realizó una comparación manual por autores y año. Una auditoría posterior confirmó que existe respaldo registro a registro desde los 2662 registros únicos, pero que las cifras de registros identificados y duplicados no pueden reconstruirse paso a paso a partir de los archivos conservados.</w:t>
      </w:r>
    </w:p>
    <w:p w:rsidR="00000000" w:rsidDel="00000000" w:rsidP="00000000" w:rsidRDefault="00000000" w:rsidRPr="00000000" w14:paraId="0000005C">
      <w:pPr>
        <w:pStyle w:val="Heading3"/>
        <w:spacing w:after="0" w:before="0" w:line="360" w:lineRule="auto"/>
        <w:rPr>
          <w:b w:val="1"/>
          <w:bCs w:val="1"/>
          <w:color w:val="000000"/>
          <w:sz w:val="22"/>
          <w:szCs w:val="22"/>
        </w:rPr>
      </w:pPr>
      <w:bookmarkStart w:colFirst="0" w:colLast="0" w:name="_sqiltbds1pjs" w:id="15"/>
      <w:bookmarkEnd w:id="15"/>
      <w:r w:rsidDel="00000000" w:rsidR="00000000" w:rsidRPr="00000000">
        <w:rPr>
          <w:b w:val="1"/>
          <w:bCs w:val="1"/>
          <w:color w:val="000000"/>
          <w:sz w:val="22"/>
          <w:szCs w:val="22"/>
          <w:rtl w:val="0"/>
        </w:rPr>
        <w:t xml:space="preserve">2.5 Cribado y evaluación a texto completo</w:t>
      </w:r>
    </w:p>
    <w:p w:rsidR="00000000" w:rsidDel="00000000" w:rsidP="00000000" w:rsidRDefault="00000000" w:rsidRPr="00000000" w14:paraId="0000005D">
      <w:pPr>
        <w:spacing w:after="0" w:before="0" w:line="360" w:lineRule="auto"/>
        <w:ind w:left="0" w:firstLine="720"/>
        <w:jc w:val="both"/>
        <w:rPr/>
      </w:pPr>
      <w:r w:rsidDel="00000000" w:rsidR="00000000" w:rsidRPr="00000000">
        <w:rPr>
          <w:rtl w:val="0"/>
        </w:rPr>
        <w:t xml:space="preserve">El cribado de título y resumen de los 2662 registros lo realizó un único revisor, un asistente de inteligencia artificial supervisado por el autor, sin doble revisión independiente. En 106 decisiones que no pudieron tomarse solo por el título, el resumen no quedó almacenado y la decisión se basó en el título y los metadatos. En el caso de los capítulos de </w:t>
      </w:r>
      <w:r w:rsidDel="00000000" w:rsidR="00000000" w:rsidRPr="00000000">
        <w:rPr>
          <w:i w:val="1"/>
          <w:iCs w:val="1"/>
          <w:rtl w:val="0"/>
        </w:rPr>
        <w:t xml:space="preserve">Advances in Experimental Medicine and Biology</w:t>
      </w:r>
      <w:r w:rsidDel="00000000" w:rsidR="00000000" w:rsidRPr="00000000">
        <w:rPr>
          <w:rtl w:val="0"/>
        </w:rPr>
        <w:t xml:space="preserve">, el tipo documental se comprobó en Crossref antes de aplicar el criterio E5.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5F">
      <w:pPr>
        <w:spacing w:after="0" w:before="0" w:line="360" w:lineRule="auto"/>
        <w:ind w:left="0" w:firstLine="0"/>
        <w:jc w:val="both"/>
        <w:rPr/>
      </w:pPr>
      <w:r w:rsidDel="00000000" w:rsidR="00000000" w:rsidRPr="00000000">
        <w:rPr>
          <w:rtl w:val="0"/>
        </w:rPr>
        <w:t xml:space="preserve">Se buscaron 676 informes para su evaluación a texto completo (581 con decisión de inclusión y 95 dudosos). No pudieron recuperarse 493 (73 %), bien por acceso cerrado, bien por páginas de verificación automatizada que no se eludieron, bien porque solo estaban disponibles en formatos que las herramientas empleadas no podían leer. Estos informes no fueron excluidos: siguen siendo potencialmente elegibles y no se evaluaron. De los 183 informes evaluados, se excluyeron 12 (cuatro por E2, cinco por E3 y tres por E4), y 171 se incluyeron provisionalmente. Estos 171 son informes y no estudios independientes: entre ellos se identificaron cinco pares con posible dependencia, que no se fusionaron. La evaluación a texto completo se realizó durante la sesión de búsqueda, pero las copias íntegras no se conservaron y solo quedaron fragmentos de PubMed Central de 115 informes, por lo que la fase siguiente tuvo que verificar de nuevo el acceso a los textos completos.</w:t>
      </w:r>
    </w:p>
    <w:p w:rsidR="00000000" w:rsidDel="00000000" w:rsidP="00000000" w:rsidRDefault="00000000" w:rsidRPr="00000000" w14:paraId="00000060">
      <w:pPr>
        <w:pStyle w:val="Heading3"/>
        <w:spacing w:after="0" w:before="0" w:line="360" w:lineRule="auto"/>
        <w:rPr>
          <w:b w:val="1"/>
          <w:bCs w:val="1"/>
          <w:color w:val="000000"/>
          <w:sz w:val="22"/>
          <w:szCs w:val="22"/>
        </w:rPr>
      </w:pPr>
      <w:bookmarkStart w:colFirst="0" w:colLast="0" w:name="_lnzkjp38srgz" w:id="16"/>
      <w:bookmarkEnd w:id="16"/>
      <w:r w:rsidDel="00000000" w:rsidR="00000000" w:rsidRPr="00000000">
        <w:rPr>
          <w:b w:val="1"/>
          <w:bCs w:val="1"/>
          <w:color w:val="000000"/>
          <w:sz w:val="22"/>
          <w:szCs w:val="22"/>
          <w:rtl w:val="0"/>
        </w:rPr>
        <w:t xml:space="preserve">2.6 Clasificación y selección final</w:t>
      </w:r>
    </w:p>
    <w:p w:rsidR="00000000" w:rsidDel="00000000" w:rsidP="00000000" w:rsidRDefault="00000000" w:rsidRPr="00000000" w14:paraId="00000061">
      <w:pPr>
        <w:spacing w:after="0" w:before="0" w:line="360" w:lineRule="auto"/>
        <w:ind w:left="0" w:firstLine="720"/>
        <w:jc w:val="both"/>
        <w:rPr/>
      </w:pPr>
      <w:r w:rsidDel="00000000" w:rsidR="00000000" w:rsidRPr="00000000">
        <w:rPr>
          <w:rtl w:val="0"/>
        </w:rPr>
        <w:t xml:space="preserve">Cada informe incluido se asignó a un estrato según su tipo principal de respuesta: percepción o detección (P, 70 informes), respuesta conductual (B, 80), percepción y conducta (PB, 9) y fisiología complementaria (F, 12). Por nivel de organización, 150 informes trabajaban con individuos, 13 con grupos o cardúmenes y 8 con comunidades. Estas etiquetas son operativas y no se combinaron cuantitativamente.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63">
      <w:pPr>
        <w:spacing w:after="0" w:before="0" w:line="360" w:lineRule="auto"/>
        <w:ind w:left="0" w:firstLine="0"/>
        <w:jc w:val="both"/>
        <w:rPr/>
      </w:pPr>
      <w:r w:rsidDel="00000000" w:rsidR="00000000" w:rsidRPr="00000000">
        <w:rPr>
          <w:rtl w:val="0"/>
        </w:rPr>
        <w:t xml:space="preserve">Un segundo sistema de inteligencia artificial auditó a continuación la integridad de los archivos y la aritmética del flujo PRISMA, y cartografió los 171 informes. Se priorizaron como núcleo de la síntesis 119 informes: los 89 de los estratos B o PB con un vínculo explícito entre acústica y conducta, y 30 del estrato P con un vínculo físico-sensorial concreto. Los 52 restantes (40 P y 12 F) se consideraron complementarios y no se evaluaron en las fases siguientes. Los 119 informes prioritarios se clasificaron en cuatro categorías: A, evidencia directa interpretable (32); B, evidencia primaria con limitaciones explícitas (86); C, evidencia solo contextual (0); y D, exclusión del corpus final (1). El único informe excluido (Raboin et al., 2023) empleaba la acústica como herramienta de telemetría y no como estímulo experimental, ya que sus tratamientos eran el CO₂ y la circulación del agua. Quedaron así 118 informes A+B. Esta clasificación no constituye una evaluación formal del riesgo de sesgo, y los 118 informes no equivalen a 118 experimentos independientes. De ellos, 74 contaban con texto completo verificado y 44 se sustentaban únicamente en el resumen; ningún resultado de estos últimos se presenta en esta revisión como evidencia extraída del texto completo.</w:t>
      </w:r>
    </w:p>
    <w:p w:rsidR="00000000" w:rsidDel="00000000" w:rsidP="00000000" w:rsidRDefault="00000000" w:rsidRPr="00000000" w14:paraId="00000064">
      <w:pPr>
        <w:pStyle w:val="Heading3"/>
        <w:spacing w:after="0" w:before="0" w:line="360" w:lineRule="auto"/>
        <w:rPr>
          <w:b w:val="1"/>
          <w:bCs w:val="1"/>
          <w:color w:val="000000"/>
          <w:sz w:val="22"/>
          <w:szCs w:val="22"/>
        </w:rPr>
      </w:pPr>
      <w:bookmarkStart w:colFirst="0" w:colLast="0" w:name="_4wptnxlvg9n1" w:id="17"/>
      <w:bookmarkEnd w:id="17"/>
      <w:r w:rsidDel="00000000" w:rsidR="00000000" w:rsidRPr="00000000">
        <w:rPr>
          <w:b w:val="1"/>
          <w:bCs w:val="1"/>
          <w:color w:val="000000"/>
          <w:sz w:val="22"/>
          <w:szCs w:val="22"/>
          <w:rtl w:val="0"/>
        </w:rPr>
        <w:t xml:space="preserve">2.7 Extracción de datos</w:t>
      </w:r>
    </w:p>
    <w:p w:rsidR="00000000" w:rsidDel="00000000" w:rsidP="00000000" w:rsidRDefault="00000000" w:rsidRPr="00000000" w14:paraId="00000065">
      <w:pPr>
        <w:spacing w:after="0" w:before="0" w:line="360" w:lineRule="auto"/>
        <w:ind w:left="0" w:firstLine="720"/>
        <w:jc w:val="both"/>
        <w:rPr/>
      </w:pPr>
      <w:r w:rsidDel="00000000" w:rsidR="00000000" w:rsidRPr="00000000">
        <w:rPr>
          <w:rtl w:val="0"/>
        </w:rPr>
        <w:t xml:space="preserve">De los 74 informes A+B con texto completo verificado se seleccionaron intencionalmente 20 para una extracción profunda, con tres criterios: pertinencia para la cadena física–sensorial–conductual, disponibilidad de una transcripción local íntegra y diversidad de taxones, diseños y tipos de respuesta. La selección no se basó en la significación estadística ni en la dirección del efecto; se incluyeron deliberadamente resultados nulos, mixtos y de dirección opuesta. Los 54 informes restantes quedaron pendientes de extracción.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67">
      <w:pPr>
        <w:spacing w:after="0" w:before="0" w:line="360" w:lineRule="auto"/>
        <w:ind w:left="0" w:firstLine="0"/>
        <w:jc w:val="both"/>
        <w:rPr/>
      </w:pPr>
      <w:r w:rsidDel="00000000" w:rsidR="00000000" w:rsidRPr="00000000">
        <w:rPr>
          <w:rtl w:val="0"/>
        </w:rPr>
        <w:t xml:space="preserve">La matriz de extracción recogió 40 campos por informe, entre ellos la especie, la etapa de vida, el tamaño muestral y la unidad experimental; el ambiente, el diseño y el control; la fuente, la frecuencia y el nivel de presión con su métrica; el movimiento de partículas y el modo de su caracterización; el lugar de medición, el sensor, la distancia entre la fuente y el organismo y la duración de la exposición; la variable de respuesta, el resultado principal, su dirección y el estadístico; las limitaciones; la aplicación, y las posibles dependencias entre informes. Se distinguió entre datos no reportados, cuando el dato se buscó y no figuraba en el texto, y datos no verificados, cuando se encontraban en figuras o suplementos no extraídos o presentaban discrepancias internas. Cada campo se vinculó a un localizador de párrafo de la transcripción. No se digitalizaron figuras, no se convirtieron errores estándar en desviaciones típicas ni se reconstruyeron conteos a partir de porcentajes redondeados. Cada resultado se clasificó según el eslabón de la cadena que demuestra: resultado observado en el diseño y las condiciones ensayadas, interpretación de los autores o aplicación propuesta no evaluada como intervención. La extracción la realizó un único extractor y no incluyó una evaluación del riesgo de sesgo con una herramienta estandarizada.</w:t>
      </w:r>
    </w:p>
    <w:p w:rsidR="00000000" w:rsidDel="00000000" w:rsidP="00000000" w:rsidRDefault="00000000" w:rsidRPr="00000000" w14:paraId="00000068">
      <w:pPr>
        <w:pStyle w:val="Heading3"/>
        <w:spacing w:after="0" w:before="0" w:line="360" w:lineRule="auto"/>
        <w:rPr>
          <w:b w:val="1"/>
          <w:bCs w:val="1"/>
          <w:color w:val="000000"/>
          <w:sz w:val="22"/>
          <w:szCs w:val="22"/>
        </w:rPr>
      </w:pPr>
      <w:bookmarkStart w:colFirst="0" w:colLast="0" w:name="_se55dgx0399u" w:id="18"/>
      <w:bookmarkEnd w:id="18"/>
      <w:r w:rsidDel="00000000" w:rsidR="00000000" w:rsidRPr="00000000">
        <w:rPr>
          <w:b w:val="1"/>
          <w:bCs w:val="1"/>
          <w:color w:val="000000"/>
          <w:sz w:val="22"/>
          <w:szCs w:val="22"/>
          <w:rtl w:val="0"/>
        </w:rPr>
        <w:t xml:space="preserve">2.8 Evaluación de la posibilidad de metaanálisis</w:t>
      </w:r>
    </w:p>
    <w:p w:rsidR="00000000" w:rsidDel="00000000" w:rsidP="00000000" w:rsidRDefault="00000000" w:rsidRPr="00000000" w14:paraId="00000069">
      <w:pPr>
        <w:spacing w:after="0" w:before="0" w:line="360" w:lineRule="auto"/>
        <w:ind w:left="0" w:firstLine="720"/>
        <w:jc w:val="both"/>
        <w:rPr/>
      </w:pPr>
      <w:r w:rsidDel="00000000" w:rsidR="00000000" w:rsidRPr="00000000">
        <w:rPr>
          <w:rtl w:val="0"/>
        </w:rPr>
        <w:t xml:space="preserve">Se examinaron siete agrupaciones de informes potencialmente comparables y, para cada una, se valoró si compartían población, diseño, variable de resultado, métrica y datos por grupo, y si podían considerarse independientes. No se seleccionó una métrica común de tamaño del efecto ni se calculó ningún efecto combinado; la justificación se presenta en la sección 3.9.</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6B">
      <w:pPr>
        <w:pStyle w:val="Heading2"/>
        <w:spacing w:after="0" w:before="0" w:line="360" w:lineRule="auto"/>
        <w:jc w:val="center"/>
        <w:rPr>
          <w:b w:val="1"/>
          <w:bCs w:val="1"/>
          <w:sz w:val="22"/>
          <w:szCs w:val="22"/>
        </w:rPr>
      </w:pPr>
      <w:bookmarkStart w:colFirst="0" w:colLast="0" w:name="_aaa64oxb819j" w:id="19"/>
      <w:bookmarkEnd w:id="19"/>
      <w:r w:rsidDel="00000000" w:rsidR="00000000" w:rsidRPr="00000000">
        <w:rPr>
          <w:b w:val="1"/>
          <w:bCs w:val="1"/>
          <w:sz w:val="22"/>
          <w:szCs w:val="22"/>
          <w:rtl w:val="0"/>
        </w:rPr>
        <w:t xml:space="preserve">3. Resultados</w:t>
      </w:r>
    </w:p>
    <w:p w:rsidR="00000000" w:rsidDel="00000000" w:rsidP="00000000" w:rsidRDefault="00000000" w:rsidRPr="00000000" w14:paraId="0000006C">
      <w:pPr>
        <w:pStyle w:val="Heading3"/>
        <w:spacing w:after="0" w:before="0" w:line="360" w:lineRule="auto"/>
        <w:rPr>
          <w:b w:val="1"/>
          <w:bCs w:val="1"/>
          <w:color w:val="000000"/>
          <w:sz w:val="22"/>
          <w:szCs w:val="22"/>
        </w:rPr>
      </w:pPr>
      <w:bookmarkStart w:colFirst="0" w:colLast="0" w:name="_q1kngsucli1x" w:id="20"/>
      <w:bookmarkEnd w:id="20"/>
      <w:r w:rsidDel="00000000" w:rsidR="00000000" w:rsidRPr="00000000">
        <w:rPr>
          <w:b w:val="1"/>
          <w:bCs w:val="1"/>
          <w:color w:val="000000"/>
          <w:sz w:val="22"/>
          <w:szCs w:val="22"/>
          <w:rtl w:val="0"/>
        </w:rPr>
        <w:t xml:space="preserve">3.1 Flujo PRISMA</w:t>
      </w:r>
    </w:p>
    <w:p w:rsidR="00000000" w:rsidDel="00000000" w:rsidP="00000000" w:rsidRDefault="00000000" w:rsidRPr="00000000" w14:paraId="0000006D">
      <w:pPr>
        <w:spacing w:after="0" w:before="0" w:line="360" w:lineRule="auto"/>
        <w:ind w:left="0" w:firstLine="720"/>
        <w:jc w:val="both"/>
        <w:rPr/>
      </w:pPr>
      <w:r w:rsidDel="00000000" w:rsidR="00000000" w:rsidRPr="00000000">
        <w:rPr>
          <w:rtl w:val="0"/>
        </w:rPr>
        <w:t xml:space="preserve">La Figura 1 resume el proceso de selección. Se identificaron 4180 registros: 775 en PubMed con las ecuaciones principales, 407 con la ecuación complementaria de PubMed, 856 en Europe PMC y 2142 en OpenAlex. Tras eliminar 1518 duplicados se cribaron 2662 registros, de los cuales se excluyeron 1986 por título o resumen. Los motivos más frecuentes fueron la ausencia de un estímulo acústico pertinente (E2, 1114), un organismo fuera del alcance (E1, 414, a los que se suman 23 invertebrados derivados al corpus comparativo), el carácter no experimental (E4, 224), la ausencia de revisión por pares (E5, 139), la falta de una respuesta pertinente (E3, 67) y la duplicación (E6, 5). De los 676 informes buscados a texto completo, 493 no pudieron recuperarse y 183 se evaluaron; se excluyeron 12 (cuatro por E2, cinco por E3 y tres por E4) y se incluyeron provisionalmente 171. La búsqueda de referencias no añadió registros, ya que las 9702 referencias de los informes incluidos se conservaron sin cribar.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6F">
      <w:pPr>
        <w:spacing w:after="0" w:before="0" w:line="360" w:lineRule="auto"/>
        <w:ind w:left="0" w:firstLine="0"/>
        <w:jc w:val="both"/>
        <w:rPr/>
      </w:pPr>
      <w:r w:rsidDel="00000000" w:rsidR="00000000" w:rsidRPr="00000000">
        <w:rPr>
          <w:rtl w:val="0"/>
        </w:rPr>
        <w:t xml:space="preserve">En las fases posteriores, 119 de los 171 informes se priorizaron para la síntesis; de ellos, 118 se clasificaron como A o B y uno como D. De los 118, 74 contaban con texto completo verificado, y 20 de estos se extrajeron en profundidad. Dado que los informes no recuperados representan el 73 % de los buscados a texto completo, los 171 informes no constituyen un corpus definitivo y el diagrama debe considerarse provisional.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071">
      <w:pPr>
        <w:spacing w:after="0" w:before="0" w:line="360" w:lineRule="auto"/>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072">
      <w:pPr>
        <w:spacing w:after="0" w:before="0" w:line="360" w:lineRule="auto"/>
        <w:rPr/>
      </w:pPr>
      <w:r w:rsidDel="00000000" w:rsidR="00000000" w:rsidRPr="00000000">
        <w:rPr>
          <w:i w:val="1"/>
          <w:iCs w:val="1"/>
          <w:rtl w:val="0"/>
        </w:rPr>
        <w:t xml:space="preserve">Diagrama de flujo PRISMA 2020 del proceso de identificación, cribado e inclusión</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drawing>
          <wp:inline distB="114300" distT="114300" distL="114300" distR="114300">
            <wp:extent cx="5943600" cy="6883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0" w:before="0" w:line="360" w:lineRule="auto"/>
        <w:jc w:val="both"/>
        <w:rPr>
          <w:i w:val="1"/>
          <w:iCs w:val="1"/>
        </w:rPr>
      </w:pPr>
      <w:r w:rsidDel="00000000" w:rsidR="00000000" w:rsidRPr="00000000">
        <w:rPr>
          <w:b w:val="1"/>
          <w:bCs w:val="1"/>
          <w:i w:val="1"/>
          <w:iCs w:val="1"/>
          <w:rtl w:val="0"/>
        </w:rPr>
        <w:t xml:space="preserve">Nota.</w:t>
      </w:r>
      <w:r w:rsidDel="00000000" w:rsidR="00000000" w:rsidRPr="00000000">
        <w:rPr>
          <w:i w:val="1"/>
          <w:iCs w:val="1"/>
          <w:rtl w:val="0"/>
        </w:rPr>
        <w:t xml:space="preserve"> Los 493 informes no recuperados siguen siendo potencialmente elegibles y no se consideran excluidos. Los 171 informes incluidos provisionalmente no equivalen a estudios independientes. El recuadro lateral muestra las fases posteriores al flujo PRISMA: priorización (119 informes), clasificación de elegibilidad (A = 32, B = 86, C = 0, D = 1), disponibilidad de texto completo (74 de 118) y extracción profunda (20 informes). Elaboración propia a partir del modelo de Page et al. (2021).</w:t>
      </w:r>
    </w:p>
    <w:p w:rsidR="00000000" w:rsidDel="00000000" w:rsidP="00000000" w:rsidRDefault="00000000" w:rsidRPr="00000000" w14:paraId="00000075">
      <w:pPr>
        <w:pStyle w:val="Heading3"/>
        <w:spacing w:after="0" w:before="0" w:line="360" w:lineRule="auto"/>
        <w:rPr>
          <w:b w:val="1"/>
          <w:bCs w:val="1"/>
          <w:color w:val="000000"/>
          <w:sz w:val="22"/>
          <w:szCs w:val="22"/>
        </w:rPr>
      </w:pPr>
      <w:bookmarkStart w:colFirst="0" w:colLast="0" w:name="_p0a8l5pbaz5f" w:id="21"/>
      <w:bookmarkEnd w:id="21"/>
      <w:r w:rsidDel="00000000" w:rsidR="00000000" w:rsidRPr="00000000">
        <w:rPr>
          <w:b w:val="1"/>
          <w:bCs w:val="1"/>
          <w:color w:val="000000"/>
          <w:sz w:val="22"/>
          <w:szCs w:val="22"/>
          <w:rtl w:val="0"/>
        </w:rPr>
        <w:t xml:space="preserve">3.2 Características generales de la evidencia</w:t>
      </w:r>
    </w:p>
    <w:p w:rsidR="00000000" w:rsidDel="00000000" w:rsidP="00000000" w:rsidRDefault="00000000" w:rsidRPr="00000000" w14:paraId="00000076">
      <w:pPr>
        <w:spacing w:after="0" w:before="0" w:line="360" w:lineRule="auto"/>
        <w:ind w:firstLine="720"/>
        <w:jc w:val="both"/>
        <w:rPr/>
      </w:pPr>
      <w:r w:rsidDel="00000000" w:rsidR="00000000" w:rsidRPr="00000000">
        <w:rPr>
          <w:rtl w:val="0"/>
        </w:rPr>
        <w:t xml:space="preserve">En el conjunto de 171 informes predominaron los experimentos de tanque o laboratorio (137), seguidos de los de campo (22), los realizados en jaulas, corrales o mesocosmos (9) y los que combinaron tanque y campo (2); en un caso el ambiente no pudo verificarse. Entre los estímulos, los tonos (73 informes) y el ruido de embarcaciones (30) fueron los más frecuentes, y en 34 informes el tipo de estímulo no pudo verificarse. La función principal más frecuente fue la detección o el umbral auditivo (70 informes). Estas cifras describen el contenido del corpus y no constituyen resultados sobre el efecto del sonido.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78">
      <w:pPr>
        <w:spacing w:after="0" w:before="0" w:line="360" w:lineRule="auto"/>
        <w:ind w:left="0" w:firstLine="0"/>
        <w:jc w:val="both"/>
        <w:rPr/>
      </w:pPr>
      <w:r w:rsidDel="00000000" w:rsidR="00000000" w:rsidRPr="00000000">
        <w:rPr>
          <w:rtl w:val="0"/>
        </w:rPr>
        <w:t xml:space="preserve">Los 20 informes extraídos en profundidad (Tabla 2) se publicaron entre 2012 y 2026. Incluyen teleósteos de agua dulce (cíclidos, carpas, pez dorado, guppy, espinoso y piscardo), especies marinas (bacalao atlántico, damiselas, pez sapo lusitano, pez león y salmón atlántico en jaulas marinas) y ensamblajes de arrecife o demersales. Doce se realizaron en laboratorio, seis en el campo, uno en jaulas marinas y uno combinó ensayos de campo y de tanque. Por eje temático principal, cuatro abordaron la física y la percepción; cuatro, la orientación y la atracción; cuatro, la evasión y la disuasión; tres, el sobresalto, el escape y la natación; cuatro, el ruido antropogénico; y uno, las herramientas de investigación aplicadas.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7A">
      <w:pPr>
        <w:spacing w:after="0" w:before="0" w:line="360" w:lineRule="auto"/>
        <w:ind w:left="0" w:firstLine="0"/>
        <w:jc w:val="both"/>
        <w:rPr/>
      </w:pPr>
      <w:r w:rsidDel="00000000" w:rsidR="00000000" w:rsidRPr="00000000">
        <w:rPr>
          <w:rtl w:val="0"/>
        </w:rPr>
        <w:t xml:space="preserve">Las unidades experimentales fueron muy diversas: el individuo con estímulos repetidos (Holgate et al., 2023; Veith et al., 2024), grupos de cinco (Currie et al., 2025), cuatro (Clark et al., 2025) o tres peces (Zielinski y Sorensen, 2017), el arrecife artificial (Gordon et al., 2019), la trampa o el arrecife por noche (Gordon et al., 2018) y el sitio y periodo de muestreo (Boulais et al., 2026; Meekan et al., 2021). En varios informes, el número de animales no coincide con el de unidades independientes; por ejemplo, 400 carpas se distribuyeron en 80 grupos (Currie et al., 2025) y 72 ensayos correspondieron a 18 grupos (Clark et al., 2025). Tres informes presentaron resultados principalmente nulos o no detectables en su desenlace central (Clark et al., 2025; Holmes et al., 2025; Meekan et al., 2021), uno mostró efectos adversos en todos los contrastes extraídos (Simpson et al., 2016) y los dieciséis restantes combinaron desenlaces significativos y no significativos.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07C">
      <w:pPr>
        <w:spacing w:after="0" w:before="0" w:line="360" w:lineRule="auto"/>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7D">
      <w:pPr>
        <w:spacing w:after="0" w:before="0" w:line="360" w:lineRule="auto"/>
        <w:rPr/>
      </w:pPr>
      <w:r w:rsidDel="00000000" w:rsidR="00000000" w:rsidRPr="00000000">
        <w:rPr>
          <w:i w:val="1"/>
          <w:iCs w:val="1"/>
          <w:rtl w:val="0"/>
        </w:rPr>
        <w:t xml:space="preserve">Características de los 20 estudios incluidos en la extracción profunda</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before="0" w:line="360" w:lineRule="auto"/>
              <w:rPr>
                <w:b w:val="1"/>
                <w:bCs w:val="1"/>
              </w:rPr>
            </w:pPr>
            <w:r w:rsidDel="00000000" w:rsidR="00000000" w:rsidRPr="00000000">
              <w:rPr>
                <w:b w:val="1"/>
                <w:bCs w:val="1"/>
                <w:rtl w:val="0"/>
              </w:rPr>
              <w:t xml:space="preserve">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before="0" w:line="360" w:lineRule="auto"/>
              <w:rPr>
                <w:b w:val="1"/>
                <w:bCs w:val="1"/>
              </w:rPr>
            </w:pPr>
            <w:r w:rsidDel="00000000" w:rsidR="00000000" w:rsidRPr="00000000">
              <w:rPr>
                <w:b w:val="1"/>
                <w:bCs w:val="1"/>
                <w:rtl w:val="0"/>
              </w:rPr>
              <w:t xml:space="preserve">Especie y 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before="0" w:line="360" w:lineRule="auto"/>
              <w:rPr>
                <w:b w:val="1"/>
                <w:bCs w:val="1"/>
              </w:rPr>
            </w:pPr>
            <w:r w:rsidDel="00000000" w:rsidR="00000000" w:rsidRPr="00000000">
              <w:rPr>
                <w:b w:val="1"/>
                <w:bCs w:val="1"/>
                <w:rtl w:val="0"/>
              </w:rPr>
              <w:t xml:space="preserve">Muestra y unidad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before="0" w:line="360" w:lineRule="auto"/>
              <w:rPr>
                <w:b w:val="1"/>
                <w:bCs w:val="1"/>
              </w:rPr>
            </w:pPr>
            <w:r w:rsidDel="00000000" w:rsidR="00000000" w:rsidRPr="00000000">
              <w:rPr>
                <w:b w:val="1"/>
                <w:bCs w:val="1"/>
                <w:rtl w:val="0"/>
              </w:rPr>
              <w:t xml:space="preserve">Ambiente y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before="0" w:line="360" w:lineRule="auto"/>
              <w:rPr>
                <w:b w:val="1"/>
                <w:bCs w:val="1"/>
              </w:rPr>
            </w:pPr>
            <w:r w:rsidDel="00000000" w:rsidR="00000000" w:rsidRPr="00000000">
              <w:rPr>
                <w:b w:val="1"/>
                <w:bCs w:val="1"/>
                <w:rtl w:val="0"/>
              </w:rPr>
              <w:t xml:space="preserve">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before="0" w:line="360" w:lineRule="auto"/>
              <w:rPr>
                <w:b w:val="1"/>
                <w:bCs w:val="1"/>
              </w:rPr>
            </w:pPr>
            <w:r w:rsidDel="00000000" w:rsidR="00000000" w:rsidRPr="00000000">
              <w:rPr>
                <w:b w:val="1"/>
                <w:bCs w:val="1"/>
                <w:rtl w:val="0"/>
              </w:rPr>
              <w:t xml:space="preserve">Respuesta medida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before="0" w:line="360" w:lineRule="auto"/>
              <w:rPr/>
            </w:pPr>
            <w:r w:rsidDel="00000000" w:rsidR="00000000" w:rsidRPr="00000000">
              <w:rPr>
                <w:rtl w:val="0"/>
              </w:rPr>
              <w:t xml:space="preserve">Schulz-Mirbach et al. (2012)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before="0" w:line="360" w:lineRule="auto"/>
              <w:rPr/>
            </w:pPr>
            <w:r w:rsidDel="00000000" w:rsidR="00000000" w:rsidRPr="00000000">
              <w:rPr>
                <w:rtl w:val="0"/>
              </w:rPr>
              <w:t xml:space="preserve">Cuatro especies de cíclidos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before="0" w:line="360" w:lineRule="auto"/>
              <w:rPr/>
            </w:pPr>
            <w:r w:rsidDel="00000000" w:rsidR="00000000" w:rsidRPr="00000000">
              <w:rPr>
                <w:rtl w:val="0"/>
              </w:rPr>
              <w:t xml:space="preserve">8, 7, 5 y 8 peces; individuo con frecuencias repetidas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before="0" w:line="360" w:lineRule="auto"/>
              <w:rPr/>
            </w:pPr>
            <w:r w:rsidDel="00000000" w:rsidR="00000000" w:rsidRPr="00000000">
              <w:rPr>
                <w:rtl w:val="0"/>
              </w:rPr>
              <w:t xml:space="preserve">Laboratorio; AEP interespecífico y morfología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before="0" w:line="360" w:lineRule="auto"/>
              <w:rPr/>
            </w:pPr>
            <w:r w:rsidDel="00000000" w:rsidR="00000000" w:rsidRPr="00000000">
              <w:rPr>
                <w:rtl w:val="0"/>
              </w:rPr>
              <w:t xml:space="preserve">Ráfagas tonales de 0,1–3 kHz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before="0" w:line="360" w:lineRule="auto"/>
              <w:rPr/>
            </w:pPr>
            <w:r w:rsidDel="00000000" w:rsidR="00000000" w:rsidRPr="00000000">
              <w:rPr>
                <w:rtl w:val="0"/>
              </w:rPr>
              <w:t xml:space="preserve">Umbral AEP (presión y aceleración)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before="0" w:line="360" w:lineRule="auto"/>
              <w:rPr/>
            </w:pPr>
            <w:r w:rsidDel="00000000" w:rsidR="00000000" w:rsidRPr="00000000">
              <w:rPr>
                <w:rtl w:val="0"/>
              </w:rPr>
              <w:t xml:space="preserve">Vetter et al.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before="0" w:line="360" w:lineRule="auto"/>
              <w:rPr/>
            </w:pPr>
            <w:r w:rsidDel="00000000" w:rsidR="00000000" w:rsidRPr="00000000">
              <w:rPr>
                <w:i w:val="1"/>
                <w:iCs w:val="1"/>
                <w:rtl w:val="0"/>
              </w:rPr>
              <w:t xml:space="preserve">Hypophthalmichthys molitrix</w:t>
            </w:r>
            <w:r w:rsidDel="00000000" w:rsidR="00000000" w:rsidRPr="00000000">
              <w:rPr>
                <w:rtl w:val="0"/>
              </w:rPr>
              <w:t xml:space="preserve">, </w:t>
            </w:r>
            <w:r w:rsidDel="00000000" w:rsidR="00000000" w:rsidRPr="00000000">
              <w:rPr>
                <w:i w:val="1"/>
                <w:iCs w:val="1"/>
                <w:rtl w:val="0"/>
              </w:rPr>
              <w:t xml:space="preserve">H. nobilis</w:t>
            </w:r>
            <w:r w:rsidDel="00000000" w:rsidR="00000000" w:rsidRPr="00000000">
              <w:rPr>
                <w:rtl w:val="0"/>
              </w:rPr>
              <w:t xml:space="preserve"> y </w:t>
            </w:r>
            <w:r w:rsidDel="00000000" w:rsidR="00000000" w:rsidRPr="00000000">
              <w:rPr>
                <w:i w:val="1"/>
                <w:iCs w:val="1"/>
                <w:rtl w:val="0"/>
              </w:rPr>
              <w:t xml:space="preserve">Cyprinus carpio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360" w:lineRule="auto"/>
              <w:rPr/>
            </w:pPr>
            <w:r w:rsidDel="00000000" w:rsidR="00000000" w:rsidRPr="00000000">
              <w:rPr>
                <w:rtl w:val="0"/>
              </w:rPr>
              <w:t xml:space="preserve">5, 5 y 3 peces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before="0" w:line="360" w:lineRule="auto"/>
              <w:rPr/>
            </w:pPr>
            <w:r w:rsidDel="00000000" w:rsidR="00000000" w:rsidRPr="00000000">
              <w:rPr>
                <w:rtl w:val="0"/>
              </w:rPr>
              <w:t xml:space="preserve">Tanque de 350 L; AEP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before="0" w:line="360" w:lineRule="auto"/>
              <w:rPr/>
            </w:pPr>
            <w:r w:rsidDel="00000000" w:rsidR="00000000" w:rsidRPr="00000000">
              <w:rPr>
                <w:rtl w:val="0"/>
              </w:rPr>
              <w:t xml:space="preserve">Tonos de 100 Hz a 9 kHz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360" w:lineRule="auto"/>
              <w:rPr/>
            </w:pPr>
            <w:r w:rsidDel="00000000" w:rsidR="00000000" w:rsidRPr="00000000">
              <w:rPr>
                <w:rtl w:val="0"/>
              </w:rPr>
              <w:t xml:space="preserve">Umbral AEP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before="0" w:line="360" w:lineRule="auto"/>
              <w:rPr/>
            </w:pPr>
            <w:r w:rsidDel="00000000" w:rsidR="00000000" w:rsidRPr="00000000">
              <w:rPr>
                <w:rtl w:val="0"/>
              </w:rPr>
              <w:t xml:space="preserve">Veith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before="0" w:line="360" w:lineRule="auto"/>
              <w:rPr/>
            </w:pPr>
            <w:r w:rsidDel="00000000" w:rsidR="00000000" w:rsidRPr="00000000">
              <w:rPr>
                <w:i w:val="1"/>
                <w:iCs w:val="1"/>
                <w:rtl w:val="0"/>
              </w:rPr>
              <w:t xml:space="preserve">Danionella cerebrum</w:t>
            </w:r>
            <w:r w:rsidDel="00000000" w:rsidR="00000000" w:rsidRPr="00000000">
              <w:rPr>
                <w:rtl w:val="0"/>
              </w:rPr>
              <w:t xml:space="preserve">, adultos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360" w:lineRule="auto"/>
              <w:rPr/>
            </w:pPr>
            <w:r w:rsidDel="00000000" w:rsidR="00000000" w:rsidRPr="00000000">
              <w:rPr>
                <w:rtl w:val="0"/>
              </w:rPr>
              <w:t xml:space="preserve">65 peces intactos (3798 reproducciones); individuo con estímulos repetidos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360" w:lineRule="auto"/>
              <w:rPr/>
            </w:pPr>
            <w:r w:rsidDel="00000000" w:rsidR="00000000" w:rsidRPr="00000000">
              <w:rPr>
                <w:rtl w:val="0"/>
              </w:rPr>
              <w:t xml:space="preserve">Arena de 10 × 10 cm; manipulación de la fase entre presión y movimiento; ablación de la línea lateral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before="0" w:line="360" w:lineRule="auto"/>
              <w:rPr/>
            </w:pPr>
            <w:r w:rsidDel="00000000" w:rsidR="00000000" w:rsidRPr="00000000">
              <w:rPr>
                <w:rtl w:val="0"/>
              </w:rPr>
              <w:t xml:space="preserve">Pulso de ~780 Hz y ~12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360" w:lineRule="auto"/>
              <w:rPr/>
            </w:pPr>
            <w:r w:rsidDel="00000000" w:rsidR="00000000" w:rsidRPr="00000000">
              <w:rPr>
                <w:rtl w:val="0"/>
              </w:rPr>
              <w:t xml:space="preserve">Probabilidad y dirección del sobresalto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before="0" w:line="360" w:lineRule="auto"/>
              <w:rPr/>
            </w:pPr>
            <w:r w:rsidDel="00000000" w:rsidR="00000000" w:rsidRPr="00000000">
              <w:rPr>
                <w:rtl w:val="0"/>
              </w:rPr>
              <w:t xml:space="preserve">Alves et al.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before="0" w:line="360" w:lineRule="auto"/>
              <w:rPr/>
            </w:pPr>
            <w:r w:rsidDel="00000000" w:rsidR="00000000" w:rsidRPr="00000000">
              <w:rPr>
                <w:i w:val="1"/>
                <w:iCs w:val="1"/>
                <w:rtl w:val="0"/>
              </w:rPr>
              <w:t xml:space="preserve">Halobatrachus didactylus</w:t>
            </w:r>
            <w:r w:rsidDel="00000000" w:rsidR="00000000" w:rsidRPr="00000000">
              <w:rPr>
                <w:rtl w:val="0"/>
              </w:rPr>
              <w:t xml:space="preserve">, adultos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360" w:lineRule="auto"/>
              <w:rPr/>
            </w:pPr>
            <w:r w:rsidDel="00000000" w:rsidR="00000000" w:rsidRPr="00000000">
              <w:rPr>
                <w:rtl w:val="0"/>
              </w:rPr>
              <w:t xml:space="preserve">14 peces; medidas pareadas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before="0" w:line="360" w:lineRule="auto"/>
              <w:rPr/>
            </w:pPr>
            <w:r w:rsidDel="00000000" w:rsidR="00000000" w:rsidRPr="00000000">
              <w:rPr>
                <w:rtl w:val="0"/>
              </w:rPr>
              <w:t xml:space="preserve">Laboratorio; AEP antes y después del desinflado de la vejiga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before="0" w:line="360" w:lineRule="auto"/>
              <w:rPr/>
            </w:pPr>
            <w:r w:rsidDel="00000000" w:rsidR="00000000" w:rsidRPr="00000000">
              <w:rPr>
                <w:rtl w:val="0"/>
              </w:rPr>
              <w:t xml:space="preserve">Tonos de 15–505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before="0" w:line="360" w:lineRule="auto"/>
              <w:rPr/>
            </w:pPr>
            <w:r w:rsidDel="00000000" w:rsidR="00000000" w:rsidRPr="00000000">
              <w:rPr>
                <w:rtl w:val="0"/>
              </w:rPr>
              <w:t xml:space="preserve">Umbral AEP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before="0" w:line="360" w:lineRule="auto"/>
              <w:rPr/>
            </w:pPr>
            <w:r w:rsidDel="00000000" w:rsidR="00000000" w:rsidRPr="00000000">
              <w:rPr>
                <w:rtl w:val="0"/>
              </w:rPr>
              <w:t xml:space="preserve">Gordon et al.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before="0" w:line="360" w:lineRule="auto"/>
              <w:rPr/>
            </w:pPr>
            <w:r w:rsidDel="00000000" w:rsidR="00000000" w:rsidRPr="00000000">
              <w:rPr>
                <w:rtl w:val="0"/>
              </w:rPr>
              <w:t xml:space="preserve">Ensamblaje arrecifal (sobre todo Pomacentridae); larvas y juveniles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before="0" w:line="360" w:lineRule="auto"/>
              <w:rPr/>
            </w:pPr>
            <w:r w:rsidDel="00000000" w:rsidR="00000000" w:rsidRPr="00000000">
              <w:rPr>
                <w:rtl w:val="0"/>
              </w:rPr>
              <w:t xml:space="preserve">Trampa o arrecife por noche; 26 conjuntos válidos de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before="0" w:line="360" w:lineRule="auto"/>
              <w:rPr/>
            </w:pPr>
            <w:r w:rsidDel="00000000" w:rsidR="00000000" w:rsidRPr="00000000">
              <w:rPr>
                <w:rtl w:val="0"/>
              </w:rPr>
              <w:t xml:space="preserve">Campo; reproducción de paisajes anteriores y posteriores a la degradación frente a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0" w:before="0" w:line="360" w:lineRule="auto"/>
              <w:rPr/>
            </w:pPr>
            <w:r w:rsidDel="00000000" w:rsidR="00000000" w:rsidRPr="00000000">
              <w:rPr>
                <w:rtl w:val="0"/>
              </w:rPr>
              <w:t xml:space="preserve">Paisajes sonoros nocturnos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before="0" w:line="360" w:lineRule="auto"/>
              <w:rPr/>
            </w:pPr>
            <w:r w:rsidDel="00000000" w:rsidR="00000000" w:rsidRPr="00000000">
              <w:rPr>
                <w:rtl w:val="0"/>
              </w:rPr>
              <w:t xml:space="preserve">Captura, abundancia y diversidad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before="0" w:line="360" w:lineRule="auto"/>
              <w:rPr/>
            </w:pPr>
            <w:r w:rsidDel="00000000" w:rsidR="00000000" w:rsidRPr="00000000">
              <w:rPr>
                <w:rtl w:val="0"/>
              </w:rPr>
              <w:t xml:space="preserve">Gordon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before="0" w:line="360" w:lineRule="auto"/>
              <w:rPr/>
            </w:pPr>
            <w:r w:rsidDel="00000000" w:rsidR="00000000" w:rsidRPr="00000000">
              <w:rPr>
                <w:rtl w:val="0"/>
              </w:rPr>
              <w:t xml:space="preserve">Comunidad juvenil arrecifal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360" w:lineRule="auto"/>
              <w:rPr/>
            </w:pPr>
            <w:r w:rsidDel="00000000" w:rsidR="00000000" w:rsidRPr="00000000">
              <w:rPr>
                <w:rtl w:val="0"/>
              </w:rPr>
              <w:t xml:space="preserve">33 arrecifes artificiales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before="0" w:line="360" w:lineRule="auto"/>
              <w:rPr/>
            </w:pPr>
            <w:r w:rsidDel="00000000" w:rsidR="00000000" w:rsidRPr="00000000">
              <w:rPr>
                <w:rtl w:val="0"/>
              </w:rPr>
              <w:t xml:space="preserve">Campo; enriquecimiento frente a altavoz inactivo y ausencia de altavoz; 40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before="0" w:line="360" w:lineRule="auto"/>
              <w:rPr/>
            </w:pPr>
            <w:r w:rsidDel="00000000" w:rsidR="00000000" w:rsidRPr="00000000">
              <w:rPr>
                <w:rtl w:val="0"/>
              </w:rPr>
              <w:t xml:space="preserve">Paisaje de arrecife sano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360" w:lineRule="auto"/>
              <w:rPr/>
            </w:pPr>
            <w:r w:rsidDel="00000000" w:rsidR="00000000" w:rsidRPr="00000000">
              <w:rPr>
                <w:rtl w:val="0"/>
              </w:rPr>
              <w:t xml:space="preserve">Abundancia, riqueza y diversidad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360" w:lineRule="auto"/>
              <w:rPr/>
            </w:pPr>
            <w:r w:rsidDel="00000000" w:rsidR="00000000" w:rsidRPr="00000000">
              <w:rPr>
                <w:rtl w:val="0"/>
              </w:rPr>
              <w:t xml:space="preserve">Cresci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360" w:lineRule="auto"/>
              <w:rPr/>
            </w:pPr>
            <w:r w:rsidDel="00000000" w:rsidR="00000000" w:rsidRPr="00000000">
              <w:rPr>
                <w:i w:val="1"/>
                <w:iCs w:val="1"/>
                <w:rtl w:val="0"/>
              </w:rPr>
              <w:t xml:space="preserve">Gadus morhua</w:t>
            </w:r>
            <w:r w:rsidDel="00000000" w:rsidR="00000000" w:rsidRPr="00000000">
              <w:rPr>
                <w:rtl w:val="0"/>
              </w:rPr>
              <w:t xml:space="preserve">, larvas en postflexión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360" w:lineRule="auto"/>
              <w:rPr/>
            </w:pPr>
            <w:r w:rsidDel="00000000" w:rsidR="00000000" w:rsidRPr="00000000">
              <w:rPr>
                <w:rtl w:val="0"/>
              </w:rPr>
              <w:t xml:space="preserve">44 larvas control y 45 expuestas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360" w:lineRule="auto"/>
              <w:rPr/>
            </w:pPr>
            <w:r w:rsidDel="00000000" w:rsidR="00000000" w:rsidRPr="00000000">
              <w:rPr>
                <w:rtl w:val="0"/>
              </w:rPr>
              <w:t xml:space="preserve">Campo; cámaras a la deriva con fuente encendida o apagada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360" w:lineRule="auto"/>
              <w:rPr/>
            </w:pPr>
            <w:r w:rsidDel="00000000" w:rsidR="00000000" w:rsidRPr="00000000">
              <w:rPr>
                <w:rtl w:val="0"/>
              </w:rPr>
              <w:t xml:space="preserve">Tono continuo de 100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before="0" w:line="360" w:lineRule="auto"/>
              <w:rPr/>
            </w:pPr>
            <w:r w:rsidDel="00000000" w:rsidR="00000000" w:rsidRPr="00000000">
              <w:rPr>
                <w:rtl w:val="0"/>
              </w:rPr>
              <w:t xml:space="preserve">Orientación, velocidad y giros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before="0" w:line="360" w:lineRule="auto"/>
              <w:rPr/>
            </w:pPr>
            <w:r w:rsidDel="00000000" w:rsidR="00000000" w:rsidRPr="00000000">
              <w:rPr>
                <w:rtl w:val="0"/>
              </w:rPr>
              <w:t xml:space="preserve">Holmes et al.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360" w:lineRule="auto"/>
              <w:rPr/>
            </w:pPr>
            <w:r w:rsidDel="00000000" w:rsidR="00000000" w:rsidRPr="00000000">
              <w:rPr>
                <w:i w:val="1"/>
                <w:iCs w:val="1"/>
                <w:rtl w:val="0"/>
              </w:rPr>
              <w:t xml:space="preserve">Pterois volitans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360" w:lineRule="auto"/>
              <w:rPr/>
            </w:pPr>
            <w:r w:rsidDel="00000000" w:rsidR="00000000" w:rsidRPr="00000000">
              <w:rPr>
                <w:rtl w:val="0"/>
              </w:rPr>
              <w:t xml:space="preserve">36 peces ensayados en tres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360" w:lineRule="auto"/>
              <w:rPr/>
            </w:pPr>
            <w:r w:rsidDel="00000000" w:rsidR="00000000" w:rsidRPr="00000000">
              <w:rPr>
                <w:rtl w:val="0"/>
              </w:rPr>
              <w:t xml:space="preserve">Arena en el mar; elección de hábitat o silencio; horario diurno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0" w:before="0" w:line="360" w:lineRule="auto"/>
              <w:rPr/>
            </w:pPr>
            <w:r w:rsidDel="00000000" w:rsidR="00000000" w:rsidRPr="00000000">
              <w:rPr>
                <w:rtl w:val="0"/>
              </w:rPr>
              <w:t xml:space="preserve">Paisajes de arrecife y de arena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360" w:lineRule="auto"/>
              <w:rPr/>
            </w:pPr>
            <w:r w:rsidDel="00000000" w:rsidR="00000000" w:rsidRPr="00000000">
              <w:rPr>
                <w:rtl w:val="0"/>
              </w:rPr>
              <w:t xml:space="preserve">Primera elección, lado preferido y movimientos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0" w:before="0" w:line="360" w:lineRule="auto"/>
              <w:rPr/>
            </w:pPr>
            <w:r w:rsidDel="00000000" w:rsidR="00000000" w:rsidRPr="00000000">
              <w:rPr>
                <w:rtl w:val="0"/>
              </w:rPr>
              <w:t xml:space="preserve">Zielinski y Sorensen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before="0" w:line="360" w:lineRule="auto"/>
              <w:rPr/>
            </w:pPr>
            <w:r w:rsidDel="00000000" w:rsidR="00000000" w:rsidRPr="00000000">
              <w:rPr>
                <w:i w:val="1"/>
                <w:iCs w:val="1"/>
                <w:rtl w:val="0"/>
              </w:rPr>
              <w:t xml:space="preserve">H. molitrix</w:t>
            </w:r>
            <w:r w:rsidDel="00000000" w:rsidR="00000000" w:rsidRPr="00000000">
              <w:rPr>
                <w:rtl w:val="0"/>
              </w:rPr>
              <w:t xml:space="preserve"> y </w:t>
            </w:r>
            <w:r w:rsidDel="00000000" w:rsidR="00000000" w:rsidRPr="00000000">
              <w:rPr>
                <w:i w:val="1"/>
                <w:iCs w:val="1"/>
                <w:rtl w:val="0"/>
              </w:rPr>
              <w:t xml:space="preserve">H. nobilis</w:t>
            </w:r>
            <w:r w:rsidDel="00000000" w:rsidR="00000000" w:rsidRPr="00000000">
              <w:rPr>
                <w:rtl w:val="0"/>
              </w:rPr>
              <w:t xml:space="preserve"> juveniles; </w:t>
            </w:r>
            <w:r w:rsidDel="00000000" w:rsidR="00000000" w:rsidRPr="00000000">
              <w:rPr>
                <w:i w:val="1"/>
                <w:iCs w:val="1"/>
                <w:rtl w:val="0"/>
              </w:rPr>
              <w:t xml:space="preserve">C. carpio</w:t>
            </w:r>
            <w:r w:rsidDel="00000000" w:rsidR="00000000" w:rsidRPr="00000000">
              <w:rPr>
                <w:rtl w:val="0"/>
              </w:rPr>
              <w:t xml:space="preserve"> (etapa no reportada)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360" w:lineRule="auto"/>
              <w:rPr/>
            </w:pPr>
            <w:r w:rsidDel="00000000" w:rsidR="00000000" w:rsidRPr="00000000">
              <w:rPr>
                <w:rtl w:val="0"/>
              </w:rPr>
              <w:t xml:space="preserve">Siete grupos de tres peces por especie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360" w:lineRule="auto"/>
              <w:rPr/>
            </w:pPr>
            <w:r w:rsidDel="00000000" w:rsidR="00000000" w:rsidRPr="00000000">
              <w:rPr>
                <w:rtl w:val="0"/>
              </w:rPr>
              <w:t xml:space="preserve">Tanque de 3 m; antes y durante la exposición; cuatro altavoces sucesivos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360" w:lineRule="auto"/>
              <w:rPr/>
            </w:pPr>
            <w:r w:rsidDel="00000000" w:rsidR="00000000" w:rsidRPr="00000000">
              <w:rPr>
                <w:rtl w:val="0"/>
              </w:rPr>
              <w:t xml:space="preserve">Grabación de un motor fuera de borda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360" w:lineRule="auto"/>
              <w:rPr/>
            </w:pPr>
            <w:r w:rsidDel="00000000" w:rsidR="00000000" w:rsidRPr="00000000">
              <w:rPr>
                <w:rtl w:val="0"/>
              </w:rPr>
              <w:t xml:space="preserve">Tiempo cerca de la fuente y trayectoria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360" w:lineRule="auto"/>
              <w:rPr/>
            </w:pPr>
            <w:r w:rsidDel="00000000" w:rsidR="00000000" w:rsidRPr="00000000">
              <w:rPr>
                <w:rtl w:val="0"/>
              </w:rPr>
              <w:t xml:space="preserve">Holgate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360" w:lineRule="auto"/>
              <w:rPr/>
            </w:pPr>
            <w:r w:rsidDel="00000000" w:rsidR="00000000" w:rsidRPr="00000000">
              <w:rPr>
                <w:i w:val="1"/>
                <w:iCs w:val="1"/>
                <w:rtl w:val="0"/>
              </w:rPr>
              <w:t xml:space="preserve">Carassius auratus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before="0" w:line="360" w:lineRule="auto"/>
              <w:rPr/>
            </w:pPr>
            <w:r w:rsidDel="00000000" w:rsidR="00000000" w:rsidRPr="00000000">
              <w:rPr>
                <w:rtl w:val="0"/>
              </w:rPr>
              <w:t xml:space="preserve">80 peces; seis exposiciones por 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360" w:lineRule="auto"/>
              <w:rPr/>
            </w:pPr>
            <w:r w:rsidDel="00000000" w:rsidR="00000000" w:rsidRPr="00000000">
              <w:rPr>
                <w:rtl w:val="0"/>
              </w:rPr>
              <w:t xml:space="preserve">Cilindro sumergido; seis frecuencias × cuatro niveles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before="0" w:line="360" w:lineRule="auto"/>
              <w:rPr/>
            </w:pPr>
            <w:r w:rsidDel="00000000" w:rsidR="00000000" w:rsidRPr="00000000">
              <w:rPr>
                <w:rtl w:val="0"/>
              </w:rPr>
              <w:t xml:space="preserve">Tonos de 120 ms, 250–2000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360" w:lineRule="auto"/>
              <w:rPr/>
            </w:pPr>
            <w:r w:rsidDel="00000000" w:rsidR="00000000" w:rsidRPr="00000000">
              <w:rPr>
                <w:rtl w:val="0"/>
              </w:rPr>
              <w:t xml:space="preserve">Sobresalto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360" w:lineRule="auto"/>
              <w:rPr/>
            </w:pPr>
            <w:r w:rsidDel="00000000" w:rsidR="00000000" w:rsidRPr="00000000">
              <w:rPr>
                <w:rtl w:val="0"/>
              </w:rPr>
              <w:t xml:space="preserve">Currie et al.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360" w:lineRule="auto"/>
              <w:rPr/>
            </w:pPr>
            <w:r w:rsidDel="00000000" w:rsidR="00000000" w:rsidRPr="00000000">
              <w:rPr>
                <w:i w:val="1"/>
                <w:iCs w:val="1"/>
                <w:rtl w:val="0"/>
              </w:rPr>
              <w:t xml:space="preserve">C. carpio</w:t>
            </w:r>
            <w:r w:rsidDel="00000000" w:rsidR="00000000" w:rsidRPr="00000000">
              <w:rPr>
                <w:rtl w:val="0"/>
              </w:rPr>
              <w:t xml:space="preserve">, juveniles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before="0" w:line="360" w:lineRule="auto"/>
              <w:rPr/>
            </w:pPr>
            <w:r w:rsidDel="00000000" w:rsidR="00000000" w:rsidRPr="00000000">
              <w:rPr>
                <w:rtl w:val="0"/>
              </w:rPr>
              <w:t xml:space="preserve">400 peces en 80 grupos de cinco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360" w:lineRule="auto"/>
              <w:rPr/>
            </w:pPr>
            <w:r w:rsidDel="00000000" w:rsidR="00000000" w:rsidRPr="00000000">
              <w:rPr>
                <w:rtl w:val="0"/>
              </w:rPr>
              <w:t xml:space="preserve">Laboratorio; tres niveles × dos fondos, con dos controles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360" w:lineRule="auto"/>
              <w:rPr/>
            </w:pPr>
            <w:r w:rsidDel="00000000" w:rsidR="00000000" w:rsidRPr="00000000">
              <w:rPr>
                <w:rtl w:val="0"/>
              </w:rPr>
              <w:t xml:space="preserve">Tono de 170 Hz; ruido enmascarante de 120–3000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360" w:lineRule="auto"/>
              <w:rPr/>
            </w:pPr>
            <w:r w:rsidDel="00000000" w:rsidR="00000000" w:rsidRPr="00000000">
              <w:rPr>
                <w:rtl w:val="0"/>
              </w:rPr>
              <w:t xml:space="preserve">Sobresalto, velocidad, cohesión y discriminabilidad (</w:t>
            </w:r>
            <w:r w:rsidDel="00000000" w:rsidR="00000000" w:rsidRPr="00000000">
              <w:rPr>
                <w:i w:val="1"/>
                <w:iCs w:val="1"/>
                <w:rtl w:val="0"/>
              </w:rPr>
              <w:t xml:space="preserv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360" w:lineRule="auto"/>
              <w:rPr/>
            </w:pPr>
            <w:r w:rsidDel="00000000" w:rsidR="00000000" w:rsidRPr="00000000">
              <w:rPr>
                <w:rtl w:val="0"/>
              </w:rPr>
              <w:t xml:space="preserve">Holgate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360" w:lineRule="auto"/>
              <w:rPr/>
            </w:pPr>
            <w:r w:rsidDel="00000000" w:rsidR="00000000" w:rsidRPr="00000000">
              <w:rPr>
                <w:i w:val="1"/>
                <w:iCs w:val="1"/>
                <w:rtl w:val="0"/>
              </w:rPr>
              <w:t xml:space="preserve">C. auratus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360" w:lineRule="auto"/>
              <w:rPr/>
            </w:pPr>
            <w:r w:rsidDel="00000000" w:rsidR="00000000" w:rsidRPr="00000000">
              <w:rPr>
                <w:rtl w:val="0"/>
              </w:rPr>
              <w:t xml:space="preserve">160 peces según los métodos y 140 según los resultados; individuo con exposiciones repetidas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0" w:before="0" w:line="360" w:lineRule="auto"/>
              <w:rPr/>
            </w:pPr>
            <w:r w:rsidDel="00000000" w:rsidR="00000000" w:rsidRPr="00000000">
              <w:rPr>
                <w:rtl w:val="0"/>
              </w:rPr>
              <w:t xml:space="preserve">Cilindro sumergido; cuatro niveles × dos fondos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0" w:before="0" w:line="360" w:lineRule="auto"/>
              <w:rPr/>
            </w:pPr>
            <w:r w:rsidDel="00000000" w:rsidR="00000000" w:rsidRPr="00000000">
              <w:rPr>
                <w:rtl w:val="0"/>
              </w:rPr>
              <w:t xml:space="preserve">Tono de 250 Hz; ruido enmascarante de 100–2500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0" w:before="0" w:line="360" w:lineRule="auto"/>
              <w:rPr/>
            </w:pPr>
            <w:r w:rsidDel="00000000" w:rsidR="00000000" w:rsidRPr="00000000">
              <w:rPr>
                <w:rtl w:val="0"/>
              </w:rPr>
              <w:t xml:space="preserve">Sobresalto; </w:t>
            </w:r>
            <w:r w:rsidDel="00000000" w:rsidR="00000000" w:rsidRPr="00000000">
              <w:rPr>
                <w:i w:val="1"/>
                <w:iCs w:val="1"/>
                <w:rtl w:val="0"/>
              </w:rPr>
              <w:t xml:space="preserve">d′</w:t>
            </w:r>
            <w:r w:rsidDel="00000000" w:rsidR="00000000" w:rsidRPr="00000000">
              <w:rPr>
                <w:rtl w:val="0"/>
              </w:rPr>
              <w:t xml:space="preserve"> y criterio de respuesta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before="0" w:line="360" w:lineRule="auto"/>
              <w:rPr/>
            </w:pPr>
            <w:r w:rsidDel="00000000" w:rsidR="00000000" w:rsidRPr="00000000">
              <w:rPr>
                <w:rtl w:val="0"/>
              </w:rPr>
              <w:t xml:space="preserve">Bui et al.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before="0" w:line="360" w:lineRule="auto"/>
              <w:rPr/>
            </w:pPr>
            <w:r w:rsidDel="00000000" w:rsidR="00000000" w:rsidRPr="00000000">
              <w:rPr>
                <w:i w:val="1"/>
                <w:iCs w:val="1"/>
                <w:rtl w:val="0"/>
              </w:rPr>
              <w:t xml:space="preserve">Salmo salar</w:t>
            </w:r>
            <w:r w:rsidDel="00000000" w:rsidR="00000000" w:rsidRPr="00000000">
              <w:rPr>
                <w:rtl w:val="0"/>
              </w:rPr>
              <w:t xml:space="preserve">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0" w:before="0" w:line="360" w:lineRule="auto"/>
              <w:rPr/>
            </w:pPr>
            <w:r w:rsidDel="00000000" w:rsidR="00000000" w:rsidRPr="00000000">
              <w:rPr>
                <w:rtl w:val="0"/>
              </w:rPr>
              <w:t xml:space="preserve">50–53 peces por grupo; tres réplicas por 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before="0" w:line="360" w:lineRule="auto"/>
              <w:rPr/>
            </w:pPr>
            <w:r w:rsidDel="00000000" w:rsidR="00000000" w:rsidRPr="00000000">
              <w:rPr>
                <w:rtl w:val="0"/>
              </w:rPr>
              <w:t xml:space="preserve">Jaula marina de 5 × 5 × 5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0" w:before="0" w:line="360" w:lineRule="auto"/>
              <w:rPr/>
            </w:pPr>
            <w:r w:rsidDel="00000000" w:rsidR="00000000" w:rsidRPr="00000000">
              <w:rPr>
                <w:rtl w:val="0"/>
              </w:rPr>
              <w:t xml:space="preserve">Infrasonido de 12,5 Hz; perturbación de superficie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before="0" w:line="360" w:lineRule="auto"/>
              <w:rPr/>
            </w:pPr>
            <w:r w:rsidDel="00000000" w:rsidR="00000000" w:rsidRPr="00000000">
              <w:rPr>
                <w:rtl w:val="0"/>
              </w:rPr>
              <w:t xml:space="preserve">Profundidad y velocidad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before="0" w:line="360" w:lineRule="auto"/>
              <w:rPr/>
            </w:pPr>
            <w:r w:rsidDel="00000000" w:rsidR="00000000" w:rsidRPr="00000000">
              <w:rPr>
                <w:rtl w:val="0"/>
              </w:rPr>
              <w:t xml:space="preserve">McCormick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0" w:before="0" w:line="360" w:lineRule="auto"/>
              <w:rPr/>
            </w:pPr>
            <w:r w:rsidDel="00000000" w:rsidR="00000000" w:rsidRPr="00000000">
              <w:rPr>
                <w:i w:val="1"/>
                <w:iCs w:val="1"/>
                <w:rtl w:val="0"/>
              </w:rPr>
              <w:t xml:space="preserve">Pomacentrus chrysurus</w:t>
            </w:r>
            <w:r w:rsidDel="00000000" w:rsidR="00000000" w:rsidRPr="00000000">
              <w:rPr>
                <w:rtl w:val="0"/>
              </w:rPr>
              <w:t xml:space="preserve">, juveniles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0" w:before="0" w:line="360" w:lineRule="auto"/>
              <w:rPr/>
            </w:pPr>
            <w:r w:rsidDel="00000000" w:rsidR="00000000" w:rsidRPr="00000000">
              <w:rPr>
                <w:rtl w:val="0"/>
              </w:rPr>
              <w:t xml:space="preserve">261 peces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before="0" w:line="360" w:lineRule="auto"/>
              <w:rPr/>
            </w:pPr>
            <w:r w:rsidDel="00000000" w:rsidR="00000000" w:rsidRPr="00000000">
              <w:rPr>
                <w:rtl w:val="0"/>
              </w:rPr>
              <w:t xml:space="preserve">Laboratorio; sonido ambiente frente a motores de dos y cuatro tiempos; exposición aguda o crónica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before="0" w:line="360" w:lineRule="auto"/>
              <w:rPr/>
            </w:pPr>
            <w:r w:rsidDel="00000000" w:rsidR="00000000" w:rsidRPr="00000000">
              <w:rPr>
                <w:rtl w:val="0"/>
              </w:rPr>
              <w:t xml:space="preserve">Reproducción de motores fuera de borda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360" w:lineRule="auto"/>
              <w:rPr/>
            </w:pPr>
            <w:r w:rsidDel="00000000" w:rsidR="00000000" w:rsidRPr="00000000">
              <w:rPr>
                <w:rtl w:val="0"/>
              </w:rPr>
              <w:t xml:space="preserve">Latencia y velocidad del escape; natación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360" w:lineRule="auto"/>
              <w:rPr/>
            </w:pPr>
            <w:r w:rsidDel="00000000" w:rsidR="00000000" w:rsidRPr="00000000">
              <w:rPr>
                <w:rtl w:val="0"/>
              </w:rPr>
              <w:t xml:space="preserve">Velasquez Jimenez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360" w:lineRule="auto"/>
              <w:rPr/>
            </w:pPr>
            <w:r w:rsidDel="00000000" w:rsidR="00000000" w:rsidRPr="00000000">
              <w:rPr>
                <w:i w:val="1"/>
                <w:iCs w:val="1"/>
                <w:rtl w:val="0"/>
              </w:rPr>
              <w:t xml:space="preserve">P. chrysurus</w:t>
            </w:r>
            <w:r w:rsidDel="00000000" w:rsidR="00000000" w:rsidRPr="00000000">
              <w:rPr>
                <w:rtl w:val="0"/>
              </w:rPr>
              <w:t xml:space="preserve">, juveniles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360" w:lineRule="auto"/>
              <w:rPr/>
            </w:pPr>
            <w:r w:rsidDel="00000000" w:rsidR="00000000" w:rsidRPr="00000000">
              <w:rPr>
                <w:rtl w:val="0"/>
              </w:rPr>
              <w:t xml:space="preserve">79 peces (27, 26 y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rPr/>
            </w:pPr>
            <w:r w:rsidDel="00000000" w:rsidR="00000000" w:rsidRPr="00000000">
              <w:rPr>
                <w:rtl w:val="0"/>
              </w:rPr>
              <w:t xml:space="preserve">Laboratorio; tres grupos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360" w:lineRule="auto"/>
              <w:rPr/>
            </w:pPr>
            <w:r w:rsidDel="00000000" w:rsidR="00000000" w:rsidRPr="00000000">
              <w:rPr>
                <w:rtl w:val="0"/>
              </w:rPr>
              <w:t xml:space="preserve">Reproducción de motor de cuatro tiempos y de buque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rPr/>
            </w:pPr>
            <w:r w:rsidDel="00000000" w:rsidR="00000000" w:rsidRPr="00000000">
              <w:rPr>
                <w:rtl w:val="0"/>
              </w:rPr>
              <w:t xml:space="preserve">Latencia, responsividad y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360" w:lineRule="auto"/>
              <w:rPr/>
            </w:pPr>
            <w:r w:rsidDel="00000000" w:rsidR="00000000" w:rsidRPr="00000000">
              <w:rPr>
                <w:rtl w:val="0"/>
              </w:rPr>
              <w:t xml:space="preserve">Voellmy et al.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rPr/>
            </w:pPr>
            <w:r w:rsidDel="00000000" w:rsidR="00000000" w:rsidRPr="00000000">
              <w:rPr>
                <w:i w:val="1"/>
                <w:iCs w:val="1"/>
                <w:rtl w:val="0"/>
              </w:rPr>
              <w:t xml:space="preserve">Gasterosteus aculeatus</w:t>
            </w:r>
            <w:r w:rsidDel="00000000" w:rsidR="00000000" w:rsidRPr="00000000">
              <w:rPr>
                <w:rtl w:val="0"/>
              </w:rPr>
              <w:t xml:space="preserve"> y </w:t>
            </w:r>
            <w:r w:rsidDel="00000000" w:rsidR="00000000" w:rsidRPr="00000000">
              <w:rPr>
                <w:i w:val="1"/>
                <w:iCs w:val="1"/>
                <w:rtl w:val="0"/>
              </w:rPr>
              <w:t xml:space="preserve">Phoxinus phoxinus</w:t>
            </w:r>
            <w:r w:rsidDel="00000000" w:rsidR="00000000" w:rsidRPr="00000000">
              <w:rPr>
                <w:rtl w:val="0"/>
              </w:rPr>
              <w:t xml:space="preserve">, adultos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before="0" w:line="360" w:lineRule="auto"/>
              <w:rPr/>
            </w:pPr>
            <w:r w:rsidDel="00000000" w:rsidR="00000000" w:rsidRPr="00000000">
              <w:rPr>
                <w:rtl w:val="0"/>
              </w:rPr>
              <w:t xml:space="preserve">35 y 27 peces; diseño cruzado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rPr/>
            </w:pPr>
            <w:r w:rsidDel="00000000" w:rsidR="00000000" w:rsidRPr="00000000">
              <w:rPr>
                <w:rtl w:val="0"/>
              </w:rPr>
              <w:t xml:space="preserve">Laboratorio; ruido frente a sonido ambiente y amenaza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360" w:lineRule="auto"/>
              <w:rPr/>
            </w:pPr>
            <w:r w:rsidDel="00000000" w:rsidR="00000000" w:rsidRPr="00000000">
              <w:rPr>
                <w:rtl w:val="0"/>
              </w:rPr>
              <w:t xml:space="preserve">Reproducción de ruido de embarcaciones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360" w:lineRule="auto"/>
              <w:rPr/>
            </w:pPr>
            <w:r w:rsidDel="00000000" w:rsidR="00000000" w:rsidRPr="00000000">
              <w:rPr>
                <w:rtl w:val="0"/>
              </w:rPr>
              <w:t xml:space="preserve">Probabilidad y latencia de respuesta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before="0" w:line="360" w:lineRule="auto"/>
              <w:rPr/>
            </w:pPr>
            <w:r w:rsidDel="00000000" w:rsidR="00000000" w:rsidRPr="00000000">
              <w:rPr>
                <w:rtl w:val="0"/>
              </w:rPr>
              <w:t xml:space="preserve">Simpson et al.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360" w:lineRule="auto"/>
              <w:rPr/>
            </w:pPr>
            <w:r w:rsidDel="00000000" w:rsidR="00000000" w:rsidRPr="00000000">
              <w:rPr>
                <w:i w:val="1"/>
                <w:iCs w:val="1"/>
                <w:rtl w:val="0"/>
              </w:rPr>
              <w:t xml:space="preserve">Pomacentrus amboinensis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rPr/>
            </w:pPr>
            <w:r w:rsidDel="00000000" w:rsidR="00000000" w:rsidRPr="00000000">
              <w:rPr>
                <w:rtl w:val="0"/>
              </w:rPr>
              <w:t xml:space="preserve">39 peces por condición en el ensayo de supervivencia; experimentos complementarios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360" w:lineRule="auto"/>
              <w:rPr/>
            </w:pPr>
            <w:r w:rsidDel="00000000" w:rsidR="00000000" w:rsidRPr="00000000">
              <w:rPr>
                <w:rtl w:val="0"/>
              </w:rPr>
              <w:t xml:space="preserve">Campo y tanque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360" w:lineRule="auto"/>
              <w:rPr/>
            </w:pPr>
            <w:r w:rsidDel="00000000" w:rsidR="00000000" w:rsidRPr="00000000">
              <w:rPr>
                <w:rtl w:val="0"/>
              </w:rPr>
              <w:t xml:space="preserve">Reproducción de ruido y lanchas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360" w:lineRule="auto"/>
              <w:rPr/>
            </w:pPr>
            <w:r w:rsidDel="00000000" w:rsidR="00000000" w:rsidRPr="00000000">
              <w:rPr>
                <w:rtl w:val="0"/>
              </w:rPr>
              <w:t xml:space="preserve">Supervivencia, latencia, depredación y metabolismo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360" w:lineRule="auto"/>
              <w:rPr/>
            </w:pPr>
            <w:r w:rsidDel="00000000" w:rsidR="00000000" w:rsidRPr="00000000">
              <w:rPr>
                <w:rtl w:val="0"/>
              </w:rPr>
              <w:t xml:space="preserve">Meekan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before="0" w:line="360" w:lineRule="auto"/>
              <w:rPr/>
            </w:pPr>
            <w:r w:rsidDel="00000000" w:rsidR="00000000" w:rsidRPr="00000000">
              <w:rPr>
                <w:rtl w:val="0"/>
              </w:rPr>
              <w:t xml:space="preserve">Ensamblaje demersal; </w:t>
            </w:r>
            <w:r w:rsidDel="00000000" w:rsidR="00000000" w:rsidRPr="00000000">
              <w:rPr>
                <w:i w:val="1"/>
                <w:iCs w:val="1"/>
                <w:rtl w:val="0"/>
              </w:rPr>
              <w:t xml:space="preserve">Lutjanus sebae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0" w:before="0" w:line="360" w:lineRule="auto"/>
              <w:rPr/>
            </w:pPr>
            <w:r w:rsidDel="00000000" w:rsidR="00000000" w:rsidRPr="00000000">
              <w:rPr>
                <w:rtl w:val="0"/>
              </w:rPr>
              <w:t xml:space="preserve">418 despliegues en el análisis MBACI; telemetría de 43 y 23 peces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before="0" w:line="360" w:lineRule="auto"/>
              <w:rPr/>
            </w:pPr>
            <w:r w:rsidDel="00000000" w:rsidR="00000000" w:rsidRPr="00000000">
              <w:rPr>
                <w:rtl w:val="0"/>
              </w:rPr>
              <w:t xml:space="preserve">Campo; diseño MBACI y gradiente de exposición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360" w:lineRule="auto"/>
              <w:rPr/>
            </w:pPr>
            <w:r w:rsidDel="00000000" w:rsidR="00000000" w:rsidRPr="00000000">
              <w:rPr>
                <w:rtl w:val="0"/>
              </w:rPr>
              <w:t xml:space="preserve">Prospección sísmica 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before="0" w:line="360" w:lineRule="auto"/>
              <w:rPr/>
            </w:pPr>
            <w:r w:rsidDel="00000000" w:rsidR="00000000" w:rsidRPr="00000000">
              <w:rPr>
                <w:rtl w:val="0"/>
              </w:rPr>
              <w:t xml:space="preserve">Abundancia, composición y desplazamiento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0" w:before="0" w:line="360" w:lineRule="auto"/>
              <w:rPr/>
            </w:pPr>
            <w:r w:rsidDel="00000000" w:rsidR="00000000" w:rsidRPr="00000000">
              <w:rPr>
                <w:rtl w:val="0"/>
              </w:rPr>
              <w:t xml:space="preserve">Clark et al.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before="0" w:line="360" w:lineRule="auto"/>
              <w:rPr/>
            </w:pPr>
            <w:r w:rsidDel="00000000" w:rsidR="00000000" w:rsidRPr="00000000">
              <w:rPr>
                <w:i w:val="1"/>
                <w:iCs w:val="1"/>
                <w:rtl w:val="0"/>
              </w:rPr>
              <w:t xml:space="preserve">Poecilia reticulata</w:t>
            </w:r>
            <w:r w:rsidDel="00000000" w:rsidR="00000000" w:rsidRPr="00000000">
              <w:rPr>
                <w:rtl w:val="0"/>
              </w:rPr>
              <w:t xml:space="preserve">, hembras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before="0" w:line="360" w:lineRule="auto"/>
              <w:rPr/>
            </w:pPr>
            <w:r w:rsidDel="00000000" w:rsidR="00000000" w:rsidRPr="00000000">
              <w:rPr>
                <w:rtl w:val="0"/>
              </w:rPr>
              <w:t xml:space="preserve">18 grupos de cuatro; 72 ensayos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before="0" w:line="360" w:lineRule="auto"/>
              <w:rPr/>
            </w:pPr>
            <w:r w:rsidDel="00000000" w:rsidR="00000000" w:rsidRPr="00000000">
              <w:rPr>
                <w:rtl w:val="0"/>
              </w:rPr>
              <w:t xml:space="preserve">Laberinto; diseño cruzado de ruido 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before="0" w:line="360" w:lineRule="auto"/>
              <w:rPr/>
            </w:pPr>
            <w:r w:rsidDel="00000000" w:rsidR="00000000" w:rsidRPr="00000000">
              <w:rPr>
                <w:rtl w:val="0"/>
              </w:rPr>
              <w:t xml:space="preserve">Ruido blanco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before="0" w:line="360" w:lineRule="auto"/>
              <w:rPr/>
            </w:pPr>
            <w:r w:rsidDel="00000000" w:rsidR="00000000" w:rsidRPr="00000000">
              <w:rPr>
                <w:rtl w:val="0"/>
              </w:rPr>
              <w:t xml:space="preserve">Velocidad, cohesión, exploración y liderazgo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before="0" w:line="360" w:lineRule="auto"/>
              <w:rPr/>
            </w:pPr>
            <w:r w:rsidDel="00000000" w:rsidR="00000000" w:rsidRPr="00000000">
              <w:rPr>
                <w:rtl w:val="0"/>
              </w:rPr>
              <w:t xml:space="preserve">Boulais et al.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360" w:lineRule="auto"/>
              <w:rPr/>
            </w:pPr>
            <w:r w:rsidDel="00000000" w:rsidR="00000000" w:rsidRPr="00000000">
              <w:rPr>
                <w:rtl w:val="0"/>
              </w:rPr>
              <w:t xml:space="preserve">Larvas de peces de arrecife, sin identificación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before="0" w:line="360" w:lineRule="auto"/>
              <w:rPr/>
            </w:pPr>
            <w:r w:rsidDel="00000000" w:rsidR="00000000" w:rsidRPr="00000000">
              <w:rPr>
                <w:rtl w:val="0"/>
              </w:rPr>
              <w:t xml:space="preserve">Dos sitios y tres despliegues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360" w:lineRule="auto"/>
              <w:rPr/>
            </w:pPr>
            <w:r w:rsidDel="00000000" w:rsidR="00000000" w:rsidRPr="00000000">
              <w:rPr>
                <w:rtl w:val="0"/>
              </w:rPr>
              <w:t xml:space="preserve">Campo; enriquecimiento frente a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before="0" w:line="360" w:lineRule="auto"/>
              <w:rPr/>
            </w:pPr>
            <w:r w:rsidDel="00000000" w:rsidR="00000000" w:rsidRPr="00000000">
              <w:rPr>
                <w:rtl w:val="0"/>
              </w:rPr>
              <w:t xml:space="preserve">Paisaje sonoro de arrecife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before="0" w:line="360" w:lineRule="auto"/>
              <w:rPr/>
            </w:pPr>
            <w:r w:rsidDel="00000000" w:rsidR="00000000" w:rsidRPr="00000000">
              <w:rPr>
                <w:rtl w:val="0"/>
              </w:rPr>
              <w:t xml:space="preserve">Presencia larval (MaxN)</w:t>
            </w:r>
          </w:p>
        </w:tc>
      </w:tr>
    </w:tbl>
    <w:p w:rsidR="00000000" w:rsidDel="00000000" w:rsidP="00000000" w:rsidRDefault="00000000" w:rsidRPr="00000000" w14:paraId="000000FC">
      <w:pPr>
        <w:spacing w:after="0" w:before="0" w:line="360" w:lineRule="auto"/>
        <w:jc w:val="both"/>
        <w:rPr>
          <w:i w:val="1"/>
          <w:iCs w:val="1"/>
        </w:rPr>
      </w:pPr>
      <w:r w:rsidDel="00000000" w:rsidR="00000000" w:rsidRPr="00000000">
        <w:rPr>
          <w:b w:val="1"/>
          <w:bCs w:val="1"/>
          <w:i w:val="1"/>
          <w:iCs w:val="1"/>
          <w:rtl w:val="0"/>
        </w:rPr>
        <w:t xml:space="preserve">Nota. </w:t>
      </w:r>
      <w:r w:rsidDel="00000000" w:rsidR="00000000" w:rsidRPr="00000000">
        <w:rPr>
          <w:i w:val="1"/>
          <w:iCs w:val="1"/>
          <w:rtl w:val="0"/>
        </w:rPr>
        <w:t xml:space="preserve">AEP = potencial evocado auditivo; MBACI = diseño múltiple antes–después/control–impacto; MaxN = número máximo de individuos observados simultáneamente.</w:t>
      </w:r>
    </w:p>
    <w:p w:rsidR="00000000" w:rsidDel="00000000" w:rsidP="00000000" w:rsidRDefault="00000000" w:rsidRPr="00000000" w14:paraId="000000FD">
      <w:pPr>
        <w:spacing w:after="0" w:before="0" w:line="360" w:lineRule="auto"/>
        <w:rPr>
          <w:i w:val="1"/>
          <w:iCs w:val="1"/>
        </w:rPr>
      </w:pPr>
      <w:r w:rsidDel="00000000" w:rsidR="00000000" w:rsidRPr="00000000">
        <w:rPr>
          <w:rtl w:val="0"/>
        </w:rPr>
      </w:r>
    </w:p>
    <w:p w:rsidR="00000000" w:rsidDel="00000000" w:rsidP="00000000" w:rsidRDefault="00000000" w:rsidRPr="00000000" w14:paraId="000000FE">
      <w:pPr>
        <w:pStyle w:val="Heading3"/>
        <w:spacing w:after="0" w:before="0" w:line="360" w:lineRule="auto"/>
        <w:rPr>
          <w:b w:val="1"/>
          <w:bCs w:val="1"/>
          <w:color w:val="000000"/>
          <w:sz w:val="22"/>
          <w:szCs w:val="22"/>
        </w:rPr>
      </w:pPr>
      <w:bookmarkStart w:colFirst="0" w:colLast="0" w:name="_gafsp12bbzkq" w:id="22"/>
      <w:bookmarkEnd w:id="22"/>
      <w:r w:rsidDel="00000000" w:rsidR="00000000" w:rsidRPr="00000000">
        <w:rPr>
          <w:b w:val="1"/>
          <w:bCs w:val="1"/>
          <w:color w:val="000000"/>
          <w:sz w:val="22"/>
          <w:szCs w:val="22"/>
          <w:rtl w:val="0"/>
        </w:rPr>
        <w:t xml:space="preserve">3.3 Campo acústico y percepción</w:t>
      </w:r>
    </w:p>
    <w:p w:rsidR="00000000" w:rsidDel="00000000" w:rsidP="00000000" w:rsidRDefault="00000000" w:rsidRPr="00000000" w14:paraId="000000FF">
      <w:pPr>
        <w:pStyle w:val="Heading4"/>
        <w:spacing w:after="0" w:before="0" w:line="360" w:lineRule="auto"/>
        <w:rPr>
          <w:b w:val="1"/>
          <w:bCs w:val="1"/>
          <w:color w:val="000000"/>
          <w:sz w:val="22"/>
          <w:szCs w:val="22"/>
        </w:rPr>
      </w:pPr>
      <w:bookmarkStart w:colFirst="0" w:colLast="0" w:name="_tsav2ojo7ikh" w:id="23"/>
      <w:bookmarkEnd w:id="23"/>
      <w:r w:rsidDel="00000000" w:rsidR="00000000" w:rsidRPr="00000000">
        <w:rPr>
          <w:b w:val="1"/>
          <w:bCs w:val="1"/>
          <w:color w:val="000000"/>
          <w:sz w:val="22"/>
          <w:szCs w:val="22"/>
          <w:rtl w:val="0"/>
        </w:rPr>
        <w:t xml:space="preserve">3.3.1 Caracterización del campo acústico</w:t>
      </w:r>
    </w:p>
    <w:p w:rsidR="00000000" w:rsidDel="00000000" w:rsidP="00000000" w:rsidRDefault="00000000" w:rsidRPr="00000000" w14:paraId="00000100">
      <w:pPr>
        <w:spacing w:after="0" w:before="0" w:line="360" w:lineRule="auto"/>
        <w:ind w:firstLine="720"/>
        <w:jc w:val="both"/>
        <w:rPr/>
      </w:pPr>
      <w:r w:rsidDel="00000000" w:rsidR="00000000" w:rsidRPr="00000000">
        <w:rPr>
          <w:rtl w:val="0"/>
        </w:rPr>
        <w:t xml:space="preserve">Los 20 estudios caracterizaron el campo acústico de maneras muy dispares (Tabla 3). Ocho midieron directamente el movimiento de partículas con sensores triaxiales en el lugar del experimento. Tres lo midieron con restricciones importantes: Gordon et al. (2018) dispusieron de mediciones para los registros de 2016 y para la reproducción, pero no para las grabaciones originales de 2012; Cresci et al. (2023) registraron las partículas con un sensor vectorial que derivaba separado de las cámaras que contenían las larvas; y Simpson et al. (2016) documentaron la saturación del acelerómetro durante la reproducción en tanque. Tres estudios calcularon la aceleración a partir de gradientes de presión (Currie et al., 2025; Holgate et al., 2023, 2024), y Veith et al. (2024) emplearon el mismo procedimiento, pero lo contrastaron con un acelerómetro triaxial y encontraron una diferencia de sensibilidad de aproximadamente 2,4 entre ambas estimaciones. En un estudio, el movimiento de partículas solo se calibró tras el experimento (Alves et al., 2025); en otro se estimó mediante un modelo de propagación (Boulais et al., 2026); en otro, la caracterización se remitió a materiales que no pudieron verificarse (Meekan et al., 2021); y en dos no se caracterizó cuantitativamente (Bui et al., 2013; Voellmy et al., 2014).</w:t>
      </w:r>
    </w:p>
    <w:p w:rsidR="00000000" w:rsidDel="00000000" w:rsidP="00000000" w:rsidRDefault="00000000" w:rsidRPr="00000000" w14:paraId="00000101">
      <w:pPr>
        <w:spacing w:line="360" w:lineRule="auto"/>
        <w:ind w:firstLine="720"/>
        <w:jc w:val="both"/>
        <w:rPr/>
      </w:pPr>
      <w:r w:rsidDel="00000000" w:rsidR="00000000" w:rsidRPr="00000000">
        <w:rPr>
          <w:rtl w:val="0"/>
        </w:rPr>
      </w:r>
    </w:p>
    <w:p w:rsidR="00000000" w:rsidDel="00000000" w:rsidP="00000000" w:rsidRDefault="00000000" w:rsidRPr="00000000" w14:paraId="00000102">
      <w:pPr>
        <w:spacing w:after="0" w:before="0" w:line="360" w:lineRule="auto"/>
        <w:ind w:left="0" w:firstLine="0"/>
        <w:jc w:val="both"/>
        <w:rPr/>
      </w:pPr>
      <w:r w:rsidDel="00000000" w:rsidR="00000000" w:rsidRPr="00000000">
        <w:rPr>
          <w:rtl w:val="0"/>
        </w:rPr>
        <w:t xml:space="preserve">Las métricas de presión también variaron. Veith et al. (2024) informaron un nivel pico objetivo de 167 dB re 1 µPa, no un valor RMS; Meekan et al. (2021) informaron un nivel de fuente efectivo de 231 dB re 1 µPa a 1 m, que no corresponde al nivel recibido por los peces; y otros estudios presentaron espectros normalizados o densidades espectrales sin un nivel absoluto extraíble (Velasquez Jimenez et al., 2020; Voellmy et al., 2014). Las referencias en decibelios para la aceleración también difirieron entre estudios, por lo que sus valores no son comparables sin una conversión explícita y sin conocer la posición del sensor respecto al animal.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104">
      <w:pPr>
        <w:spacing w:after="0" w:before="0" w:line="360" w:lineRule="auto"/>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105">
      <w:pPr>
        <w:spacing w:after="0" w:before="0" w:line="360" w:lineRule="auto"/>
        <w:rPr/>
      </w:pPr>
      <w:r w:rsidDel="00000000" w:rsidR="00000000" w:rsidRPr="00000000">
        <w:rPr>
          <w:i w:val="1"/>
          <w:iCs w:val="1"/>
          <w:rtl w:val="0"/>
        </w:rPr>
        <w:t xml:space="preserve">Caracterización de la presión acústica y del movimiento de partículas en los 20 estudios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before="0" w:line="360" w:lineRule="auto"/>
              <w:rPr>
                <w:b w:val="1"/>
                <w:bCs w:val="1"/>
              </w:rPr>
            </w:pPr>
            <w:r w:rsidDel="00000000" w:rsidR="00000000" w:rsidRPr="00000000">
              <w:rPr>
                <w:b w:val="1"/>
                <w:bCs w:val="1"/>
                <w:rtl w:val="0"/>
              </w:rPr>
              <w:t xml:space="preserve">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before="0" w:line="360" w:lineRule="auto"/>
              <w:rPr>
                <w:b w:val="1"/>
                <w:bCs w:val="1"/>
              </w:rPr>
            </w:pPr>
            <w:r w:rsidDel="00000000" w:rsidR="00000000" w:rsidRPr="00000000">
              <w:rPr>
                <w:b w:val="1"/>
                <w:bCs w:val="1"/>
                <w:rtl w:val="0"/>
              </w:rPr>
              <w:t xml:space="preserve">Presión: métrica y valores ilustrativos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before="0" w:line="360" w:lineRule="auto"/>
              <w:rPr>
                <w:b w:val="1"/>
                <w:bCs w:val="1"/>
              </w:rPr>
            </w:pPr>
            <w:r w:rsidDel="00000000" w:rsidR="00000000" w:rsidRPr="00000000">
              <w:rPr>
                <w:b w:val="1"/>
                <w:bCs w:val="1"/>
                <w:rtl w:val="0"/>
              </w:rPr>
              <w:t xml:space="preserve">Movimiento de partículas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before="0" w:line="360" w:lineRule="auto"/>
              <w:rPr>
                <w:b w:val="1"/>
                <w:bCs w:val="1"/>
              </w:rPr>
            </w:pPr>
            <w:r w:rsidDel="00000000" w:rsidR="00000000" w:rsidRPr="00000000">
              <w:rPr>
                <w:b w:val="1"/>
                <w:bCs w:val="1"/>
                <w:rtl w:val="0"/>
              </w:rPr>
              <w:t xml:space="preserve">Estado de la caracterización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before="0" w:line="360" w:lineRule="auto"/>
              <w:rPr>
                <w:b w:val="1"/>
                <w:bCs w:val="1"/>
              </w:rPr>
            </w:pPr>
            <w:r w:rsidDel="00000000" w:rsidR="00000000" w:rsidRPr="00000000">
              <w:rPr>
                <w:b w:val="1"/>
                <w:bCs w:val="1"/>
                <w:rtl w:val="0"/>
              </w:rPr>
              <w:t xml:space="preserve">Lugar de medición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0" w:before="0" w:line="360" w:lineRule="auto"/>
              <w:rPr/>
            </w:pPr>
            <w:r w:rsidDel="00000000" w:rsidR="00000000" w:rsidRPr="00000000">
              <w:rPr>
                <w:rtl w:val="0"/>
              </w:rPr>
              <w:t xml:space="preserve">Schulz-Mirbach et al. (2012)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before="0" w:line="360" w:lineRule="auto"/>
              <w:rPr/>
            </w:pPr>
            <w:r w:rsidDel="00000000" w:rsidR="00000000" w:rsidRPr="00000000">
              <w:rPr>
                <w:rtl w:val="0"/>
              </w:rPr>
              <w:t xml:space="preserve">Umbrales en dB re 1 µPa (RMS); a 500 Hz: 103, 112, 82 y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before="0" w:line="360" w:lineRule="auto"/>
              <w:rPr/>
            </w:pPr>
            <w:r w:rsidDel="00000000" w:rsidR="00000000" w:rsidRPr="00000000">
              <w:rPr>
                <w:rtl w:val="0"/>
              </w:rPr>
              <w:t xml:space="preserve">Aceleración triaxial en dB re 1 µm/s²; a 500 Hz: 66, 75, 45 y 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before="0" w:line="360" w:lineRule="auto"/>
              <w:rPr/>
            </w:pPr>
            <w:r w:rsidDel="00000000" w:rsidR="00000000" w:rsidRPr="00000000">
              <w:rPr>
                <w:rtl w:val="0"/>
              </w:rPr>
              <w:t xml:space="preserve">Medido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before="0" w:line="360" w:lineRule="auto"/>
              <w:rPr/>
            </w:pPr>
            <w:r w:rsidDel="00000000" w:rsidR="00000000" w:rsidRPr="00000000">
              <w:rPr>
                <w:rtl w:val="0"/>
              </w:rPr>
              <w:t xml:space="preserve">Posición del pez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before="0" w:line="360" w:lineRule="auto"/>
              <w:rPr/>
            </w:pPr>
            <w:r w:rsidDel="00000000" w:rsidR="00000000" w:rsidRPr="00000000">
              <w:rPr>
                <w:rtl w:val="0"/>
              </w:rPr>
              <w:t xml:space="preserve">Vetter et al.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before="0" w:line="360" w:lineRule="auto"/>
              <w:rPr/>
            </w:pPr>
            <w:r w:rsidDel="00000000" w:rsidR="00000000" w:rsidRPr="00000000">
              <w:rPr>
                <w:rtl w:val="0"/>
              </w:rPr>
              <w:t xml:space="preserve">dB re 1 µPa (RMS); a 500 Hz: 80,6 ± 3,3 (</w:t>
            </w:r>
            <w:r w:rsidDel="00000000" w:rsidR="00000000" w:rsidRPr="00000000">
              <w:rPr>
                <w:i w:val="1"/>
                <w:iCs w:val="1"/>
                <w:rtl w:val="0"/>
              </w:rPr>
              <w:t xml:space="preserve">H. molitrix</w:t>
            </w:r>
            <w:r w:rsidDel="00000000" w:rsidR="00000000" w:rsidRPr="00000000">
              <w:rPr>
                <w:rtl w:val="0"/>
              </w:rPr>
              <w:t xml:space="preserve">) y 90,5 ± 5,8 (</w:t>
            </w:r>
            <w:r w:rsidDel="00000000" w:rsidR="00000000" w:rsidRPr="00000000">
              <w:rPr>
                <w:i w:val="1"/>
                <w:iCs w:val="1"/>
                <w:rtl w:val="0"/>
              </w:rPr>
              <w:t xml:space="preserve">H. nobilis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before="0" w:line="360" w:lineRule="auto"/>
              <w:rPr/>
            </w:pPr>
            <w:r w:rsidDel="00000000" w:rsidR="00000000" w:rsidRPr="00000000">
              <w:rPr>
                <w:rFonts w:ascii="Arial Unicode MS" w:cs="Arial Unicode MS" w:eastAsia="Arial Unicode MS" w:hAnsi="Arial Unicode MS"/>
                <w:rtl w:val="0"/>
              </w:rPr>
              <w:t xml:space="preserve">Acelerómetro triaxial; a 400 Hz: −77,0, −73,2 y −71,3 dB re 1 m/s²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before="0" w:line="360" w:lineRule="auto"/>
              <w:rPr/>
            </w:pPr>
            <w:r w:rsidDel="00000000" w:rsidR="00000000" w:rsidRPr="00000000">
              <w:rPr>
                <w:rtl w:val="0"/>
              </w:rPr>
              <w:t xml:space="preserve">Medido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before="0" w:line="360" w:lineRule="auto"/>
              <w:rPr/>
            </w:pPr>
            <w:r w:rsidDel="00000000" w:rsidR="00000000" w:rsidRPr="00000000">
              <w:rPr>
                <w:rtl w:val="0"/>
              </w:rPr>
              <w:t xml:space="preserve">Posición del pez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0" w:before="0" w:line="360" w:lineRule="auto"/>
              <w:rPr/>
            </w:pPr>
            <w:r w:rsidDel="00000000" w:rsidR="00000000" w:rsidRPr="00000000">
              <w:rPr>
                <w:rtl w:val="0"/>
              </w:rPr>
              <w:t xml:space="preserve">Veith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before="0" w:line="360" w:lineRule="auto"/>
              <w:rPr/>
            </w:pPr>
            <w:r w:rsidDel="00000000" w:rsidR="00000000" w:rsidRPr="00000000">
              <w:rPr>
                <w:rtl w:val="0"/>
              </w:rPr>
              <w:t xml:space="preserve">Pico objetivo de 167 dB re 1 µPa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360" w:lineRule="auto"/>
              <w:rPr/>
            </w:pPr>
            <w:r w:rsidDel="00000000" w:rsidR="00000000" w:rsidRPr="00000000">
              <w:rPr>
                <w:rtl w:val="0"/>
              </w:rPr>
              <w:t xml:space="preserve">Pico objetivo de 7,59 m/s²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before="0" w:line="360" w:lineRule="auto"/>
              <w:rPr/>
            </w:pPr>
            <w:r w:rsidDel="00000000" w:rsidR="00000000" w:rsidRPr="00000000">
              <w:rPr>
                <w:rtl w:val="0"/>
              </w:rPr>
              <w:t xml:space="preserve">Calculado por gradiente y verificado con acelerómetro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before="0" w:line="360" w:lineRule="auto"/>
              <w:rPr/>
            </w:pPr>
            <w:r w:rsidDel="00000000" w:rsidR="00000000" w:rsidRPr="00000000">
              <w:rPr>
                <w:rtl w:val="0"/>
              </w:rPr>
              <w:t xml:space="preserve">Malla de 5 × 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360" w:lineRule="auto"/>
              <w:rPr/>
            </w:pPr>
            <w:r w:rsidDel="00000000" w:rsidR="00000000" w:rsidRPr="00000000">
              <w:rPr>
                <w:rtl w:val="0"/>
              </w:rPr>
              <w:t xml:space="preserve">Alves et al.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360" w:lineRule="auto"/>
              <w:rPr/>
            </w:pPr>
            <w:r w:rsidDel="00000000" w:rsidR="00000000" w:rsidRPr="00000000">
              <w:rPr>
                <w:rtl w:val="0"/>
              </w:rPr>
              <w:t xml:space="preserve">79–136 dB re 1 µPa; métrica temporal no reportada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360" w:lineRule="auto"/>
              <w:rPr/>
            </w:pPr>
            <w:r w:rsidDel="00000000" w:rsidR="00000000" w:rsidRPr="00000000">
              <w:rPr>
                <w:rtl w:val="0"/>
              </w:rPr>
              <w:t xml:space="preserve">Relación casi lineal entre SPL y aceleración vertical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360" w:lineRule="auto"/>
              <w:rPr/>
            </w:pPr>
            <w:r w:rsidDel="00000000" w:rsidR="00000000" w:rsidRPr="00000000">
              <w:rPr>
                <w:rtl w:val="0"/>
              </w:rPr>
              <w:t xml:space="preserve">Medido tras el experimento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360" w:lineRule="auto"/>
              <w:rPr/>
            </w:pPr>
            <w:r w:rsidDel="00000000" w:rsidR="00000000" w:rsidRPr="00000000">
              <w:rPr>
                <w:rtl w:val="0"/>
              </w:rPr>
              <w:t xml:space="preserve">Montaje experimental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before="0" w:line="360" w:lineRule="auto"/>
              <w:rPr/>
            </w:pPr>
            <w:r w:rsidDel="00000000" w:rsidR="00000000" w:rsidRPr="00000000">
              <w:rPr>
                <w:rtl w:val="0"/>
              </w:rPr>
              <w:t xml:space="preserve">Gordon et al.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before="0" w:line="360" w:lineRule="auto"/>
              <w:rPr/>
            </w:pPr>
            <w:r w:rsidDel="00000000" w:rsidR="00000000" w:rsidRPr="00000000">
              <w:rPr>
                <w:rtl w:val="0"/>
              </w:rPr>
              <w:t xml:space="preserve">dB re 1 µPa (RMS); niveles por tratamiento no extraídos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rPr/>
            </w:pPr>
            <w:r w:rsidDel="00000000" w:rsidR="00000000" w:rsidRPr="00000000">
              <w:rPr>
                <w:rtl w:val="0"/>
              </w:rPr>
              <w:t xml:space="preserve">Triaxial en 2016 y en la reproducción; sin datos de 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rPr/>
            </w:pPr>
            <w:r w:rsidDel="00000000" w:rsidR="00000000" w:rsidRPr="00000000">
              <w:rPr>
                <w:rtl w:val="0"/>
              </w:rPr>
              <w:t xml:space="preserve">Medido parcialmente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rPr/>
            </w:pPr>
            <w:r w:rsidDel="00000000" w:rsidR="00000000" w:rsidRPr="00000000">
              <w:rPr>
                <w:rtl w:val="0"/>
              </w:rPr>
              <w:t xml:space="preserve">1 m del altavoz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before="0" w:line="360" w:lineRule="auto"/>
              <w:rPr/>
            </w:pPr>
            <w:r w:rsidDel="00000000" w:rsidR="00000000" w:rsidRPr="00000000">
              <w:rPr>
                <w:rtl w:val="0"/>
              </w:rPr>
              <w:t xml:space="preserve">Gordon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rPr/>
            </w:pPr>
            <w:r w:rsidDel="00000000" w:rsidR="00000000" w:rsidRPr="00000000">
              <w:rPr>
                <w:rtl w:val="0"/>
              </w:rPr>
              <w:t xml:space="preserve">SPL recibido y densidad espectral en figuras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rPr/>
            </w:pPr>
            <w:r w:rsidDel="00000000" w:rsidR="00000000" w:rsidRPr="00000000">
              <w:rPr>
                <w:rtl w:val="0"/>
              </w:rPr>
              <w:t xml:space="preserve">Triaxial a 1, 50 y 100 m; indistinguible del fondo a 50 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rPr/>
            </w:pPr>
            <w:r w:rsidDel="00000000" w:rsidR="00000000" w:rsidRPr="00000000">
              <w:rPr>
                <w:rtl w:val="0"/>
              </w:rPr>
              <w:t xml:space="preserve">Medido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rPr/>
            </w:pPr>
            <w:r w:rsidDel="00000000" w:rsidR="00000000" w:rsidRPr="00000000">
              <w:rPr>
                <w:rtl w:val="0"/>
              </w:rPr>
              <w:t xml:space="preserve">Arrecife de calibración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rPr/>
            </w:pPr>
            <w:r w:rsidDel="00000000" w:rsidR="00000000" w:rsidRPr="00000000">
              <w:rPr>
                <w:rtl w:val="0"/>
              </w:rPr>
              <w:t xml:space="preserve">Cresci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0" w:before="0" w:line="360" w:lineRule="auto"/>
              <w:rPr/>
            </w:pPr>
            <w:r w:rsidDel="00000000" w:rsidR="00000000" w:rsidRPr="00000000">
              <w:rPr>
                <w:rtl w:val="0"/>
              </w:rPr>
              <w:t xml:space="preserve">Mediana recibida de 139,5 dB re 1 µPa a 100 Hz (fondo: 86,3)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0" w:before="0" w:line="360" w:lineRule="auto"/>
              <w:rPr/>
            </w:pPr>
            <w:r w:rsidDel="00000000" w:rsidR="00000000" w:rsidRPr="00000000">
              <w:rPr>
                <w:rtl w:val="0"/>
              </w:rPr>
              <w:t xml:space="preserve">Velocidad horizontal mediana de 6,0 µm/s (fondo: 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after="0" w:before="0" w:line="360" w:lineRule="auto"/>
              <w:rPr/>
            </w:pPr>
            <w:r w:rsidDel="00000000" w:rsidR="00000000" w:rsidRPr="00000000">
              <w:rPr>
                <w:rtl w:val="0"/>
              </w:rPr>
              <w:t xml:space="preserve">Medido con sensor separado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0" w:before="0" w:line="360" w:lineRule="auto"/>
              <w:rPr/>
            </w:pPr>
            <w:r w:rsidDel="00000000" w:rsidR="00000000" w:rsidRPr="00000000">
              <w:rPr>
                <w:rtl w:val="0"/>
              </w:rPr>
              <w:t xml:space="preserve">Presión en cámaras; partículas en sensor aparte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360" w:lineRule="auto"/>
              <w:rPr/>
            </w:pPr>
            <w:r w:rsidDel="00000000" w:rsidR="00000000" w:rsidRPr="00000000">
              <w:rPr>
                <w:rtl w:val="0"/>
              </w:rPr>
              <w:t xml:space="preserve">Holmes et al.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360" w:lineRule="auto"/>
              <w:rPr/>
            </w:pPr>
            <w:r w:rsidDel="00000000" w:rsidR="00000000" w:rsidRPr="00000000">
              <w:rPr>
                <w:rtl w:val="0"/>
              </w:rPr>
              <w:t xml:space="preserve">SPL y densidad espectral calibrados a 1–4 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360" w:lineRule="auto"/>
              <w:rPr/>
            </w:pPr>
            <w:r w:rsidDel="00000000" w:rsidR="00000000" w:rsidRPr="00000000">
              <w:rPr>
                <w:rtl w:val="0"/>
              </w:rPr>
              <w:t xml:space="preserve">Sensor triaxial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360" w:lineRule="auto"/>
              <w:rPr/>
            </w:pPr>
            <w:r w:rsidDel="00000000" w:rsidR="00000000" w:rsidRPr="00000000">
              <w:rPr>
                <w:rtl w:val="0"/>
              </w:rPr>
              <w:t xml:space="preserve">Medido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rPr/>
            </w:pPr>
            <w:r w:rsidDel="00000000" w:rsidR="00000000" w:rsidRPr="00000000">
              <w:rPr>
                <w:rtl w:val="0"/>
              </w:rPr>
              <w:t xml:space="preserve">1,2 m de profundidad; ensayos a 4,5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before="0" w:line="360" w:lineRule="auto"/>
              <w:rPr/>
            </w:pPr>
            <w:r w:rsidDel="00000000" w:rsidR="00000000" w:rsidRPr="00000000">
              <w:rPr>
                <w:rtl w:val="0"/>
              </w:rPr>
              <w:t xml:space="preserve">Zielinski y Sorensen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rPr/>
            </w:pPr>
            <w:r w:rsidDel="00000000" w:rsidR="00000000" w:rsidRPr="00000000">
              <w:rPr>
                <w:rtl w:val="0"/>
              </w:rPr>
              <w:t xml:space="preserve">Pico de ~150 dB re 1 µPa frente al altavoz; fondo &lt;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0" w:before="0" w:line="360" w:lineRule="auto"/>
              <w:rPr/>
            </w:pPr>
            <w:r w:rsidDel="00000000" w:rsidR="00000000" w:rsidRPr="00000000">
              <w:rPr>
                <w:rtl w:val="0"/>
              </w:rPr>
              <w:t xml:space="preserve">~20 dB re 1 cm/s² frente al altavoz</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before="0" w:line="360" w:lineRule="auto"/>
              <w:rPr/>
            </w:pPr>
            <w:r w:rsidDel="00000000" w:rsidR="00000000" w:rsidRPr="00000000">
              <w:rPr>
                <w:rtl w:val="0"/>
              </w:rPr>
              <w:t xml:space="preserve">Medido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before="0" w:line="360" w:lineRule="auto"/>
              <w:rPr/>
            </w:pPr>
            <w:r w:rsidDel="00000000" w:rsidR="00000000" w:rsidRPr="00000000">
              <w:rPr>
                <w:rtl w:val="0"/>
              </w:rPr>
              <w:t xml:space="preserve">Malla de 5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rPr/>
            </w:pPr>
            <w:r w:rsidDel="00000000" w:rsidR="00000000" w:rsidRPr="00000000">
              <w:rPr>
                <w:rtl w:val="0"/>
              </w:rPr>
              <w:t xml:space="preserve">Holgate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rPr/>
            </w:pPr>
            <w:r w:rsidDel="00000000" w:rsidR="00000000" w:rsidRPr="00000000">
              <w:rPr>
                <w:rtl w:val="0"/>
              </w:rPr>
              <w:t xml:space="preserve">115, 125, 135 y 145 dB re 1 µPa; variación vertical de ~10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rPr/>
            </w:pPr>
            <w:r w:rsidDel="00000000" w:rsidR="00000000" w:rsidRPr="00000000">
              <w:rPr>
                <w:rtl w:val="0"/>
              </w:rPr>
              <w:t xml:space="preserve">Aceleración RMS en dB re 1 mm/s²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rPr/>
            </w:pPr>
            <w:r w:rsidDel="00000000" w:rsidR="00000000" w:rsidRPr="00000000">
              <w:rPr>
                <w:rtl w:val="0"/>
              </w:rPr>
              <w:t xml:space="preserve">Calculado por gradiente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rPr/>
            </w:pPr>
            <w:r w:rsidDel="00000000" w:rsidR="00000000" w:rsidRPr="00000000">
              <w:rPr>
                <w:rtl w:val="0"/>
              </w:rPr>
              <w:t xml:space="preserve">246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rPr/>
            </w:pPr>
            <w:r w:rsidDel="00000000" w:rsidR="00000000" w:rsidRPr="00000000">
              <w:rPr>
                <w:rtl w:val="0"/>
              </w:rPr>
              <w:t xml:space="preserve">Currie et al.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rPr/>
            </w:pPr>
            <w:r w:rsidDel="00000000" w:rsidR="00000000" w:rsidRPr="00000000">
              <w:rPr>
                <w:rtl w:val="0"/>
              </w:rPr>
              <w:t xml:space="preserve">Tonos de 110, 121 y 130 dB re 1 µPa (RMS); ruido enmascarante de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before="0" w:line="360" w:lineRule="auto"/>
              <w:rPr/>
            </w:pPr>
            <w:r w:rsidDel="00000000" w:rsidR="00000000" w:rsidRPr="00000000">
              <w:rPr>
                <w:rtl w:val="0"/>
              </w:rPr>
              <w:t xml:space="preserve">Resultante RMS en dB re 1 µm/s²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rPr/>
            </w:pPr>
            <w:r w:rsidDel="00000000" w:rsidR="00000000" w:rsidRPr="00000000">
              <w:rPr>
                <w:rtl w:val="0"/>
              </w:rPr>
              <w:t xml:space="preserve">Calculado por gradiente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rPr/>
            </w:pPr>
            <w:r w:rsidDel="00000000" w:rsidR="00000000" w:rsidRPr="00000000">
              <w:rPr>
                <w:rtl w:val="0"/>
              </w:rPr>
              <w:t xml:space="preserve">306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rPr/>
            </w:pPr>
            <w:r w:rsidDel="00000000" w:rsidR="00000000" w:rsidRPr="00000000">
              <w:rPr>
                <w:rtl w:val="0"/>
              </w:rPr>
              <w:t xml:space="preserve">Holgate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rPr/>
            </w:pPr>
            <w:r w:rsidDel="00000000" w:rsidR="00000000" w:rsidRPr="00000000">
              <w:rPr>
                <w:rtl w:val="0"/>
              </w:rPr>
              <w:t xml:space="preserve">115–145 dB re 1 µPa; ruido enmascarante de 102,1, 105 o 110 según la sección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rPr/>
            </w:pPr>
            <w:r w:rsidDel="00000000" w:rsidR="00000000" w:rsidRPr="00000000">
              <w:rPr>
                <w:rtl w:val="0"/>
              </w:rPr>
              <w:t xml:space="preserve">A 145 dB: 12,8 ± 4,3 dB re 1 mm/s² a 15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rPr/>
            </w:pPr>
            <w:r w:rsidDel="00000000" w:rsidR="00000000" w:rsidRPr="00000000">
              <w:rPr>
                <w:rtl w:val="0"/>
              </w:rPr>
              <w:t xml:space="preserve">Calculado por gradiente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before="0" w:line="360" w:lineRule="auto"/>
              <w:rPr/>
            </w:pPr>
            <w:r w:rsidDel="00000000" w:rsidR="00000000" w:rsidRPr="00000000">
              <w:rPr>
                <w:rtl w:val="0"/>
              </w:rPr>
              <w:t xml:space="preserve">246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before="0" w:line="360" w:lineRule="auto"/>
              <w:rPr/>
            </w:pPr>
            <w:r w:rsidDel="00000000" w:rsidR="00000000" w:rsidRPr="00000000">
              <w:rPr>
                <w:rtl w:val="0"/>
              </w:rPr>
              <w:t xml:space="preserve">Bui et al.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before="0" w:line="360" w:lineRule="auto"/>
              <w:rPr/>
            </w:pPr>
            <w:r w:rsidDel="00000000" w:rsidR="00000000" w:rsidRPr="00000000">
              <w:rPr>
                <w:rtl w:val="0"/>
              </w:rPr>
              <w:t xml:space="preserve">No reportado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rPr/>
            </w:pPr>
            <w:r w:rsidDel="00000000" w:rsidR="00000000" w:rsidRPr="00000000">
              <w:rPr>
                <w:rtl w:val="0"/>
              </w:rPr>
              <w:t xml:space="preserve">No reportado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before="0" w:line="360" w:lineRule="auto"/>
              <w:rPr/>
            </w:pPr>
            <w:r w:rsidDel="00000000" w:rsidR="00000000" w:rsidRPr="00000000">
              <w:rPr>
                <w:rtl w:val="0"/>
              </w:rPr>
              <w:t xml:space="preserve">No caracterizado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before="0" w:line="360" w:lineRule="auto"/>
              <w:rPr/>
            </w:pPr>
            <w:r w:rsidDel="00000000" w:rsidR="00000000" w:rsidRPr="00000000">
              <w:rPr>
                <w:rtl w:val="0"/>
              </w:rPr>
              <w:t xml:space="preserve">No reportado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before="0" w:line="360" w:lineRule="auto"/>
              <w:rPr/>
            </w:pPr>
            <w:r w:rsidDel="00000000" w:rsidR="00000000" w:rsidRPr="00000000">
              <w:rPr>
                <w:rtl w:val="0"/>
              </w:rPr>
              <w:t xml:space="preserve">McCormick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0" w:before="0" w:line="360" w:lineRule="auto"/>
              <w:rPr/>
            </w:pPr>
            <w:r w:rsidDel="00000000" w:rsidR="00000000" w:rsidRPr="00000000">
              <w:rPr>
                <w:rtl w:val="0"/>
              </w:rPr>
              <w:t xml:space="preserve">RMS (30 s): 151,74 (dos tiempos) y 150,18 (cuatro tiempos) dB re 1 µPa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360" w:lineRule="auto"/>
              <w:rPr/>
            </w:pPr>
            <w:r w:rsidDel="00000000" w:rsidR="00000000" w:rsidRPr="00000000">
              <w:rPr>
                <w:rtl w:val="0"/>
              </w:rPr>
              <w:t xml:space="preserve">Triaxial; niveles no extraídos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before="0" w:line="360" w:lineRule="auto"/>
              <w:rPr/>
            </w:pPr>
            <w:r w:rsidDel="00000000" w:rsidR="00000000" w:rsidRPr="00000000">
              <w:rPr>
                <w:rtl w:val="0"/>
              </w:rPr>
              <w:t xml:space="preserve">Medido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360" w:lineRule="auto"/>
              <w:rPr/>
            </w:pPr>
            <w:r w:rsidDel="00000000" w:rsidR="00000000" w:rsidRPr="00000000">
              <w:rPr>
                <w:rtl w:val="0"/>
              </w:rPr>
              <w:t xml:space="preserve">Campo y arena experimental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before="0" w:line="360" w:lineRule="auto"/>
              <w:rPr/>
            </w:pPr>
            <w:r w:rsidDel="00000000" w:rsidR="00000000" w:rsidRPr="00000000">
              <w:rPr>
                <w:rtl w:val="0"/>
              </w:rPr>
              <w:t xml:space="preserve">Velasquez Jimenez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before="0" w:line="360" w:lineRule="auto"/>
              <w:rPr/>
            </w:pPr>
            <w:r w:rsidDel="00000000" w:rsidR="00000000" w:rsidRPr="00000000">
              <w:rPr>
                <w:rtl w:val="0"/>
              </w:rPr>
              <w:t xml:space="preserve">Densidad espectral calibrada; SPL absoluto no extraído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0" w:before="0" w:line="360" w:lineRule="auto"/>
              <w:rPr/>
            </w:pPr>
            <w:r w:rsidDel="00000000" w:rsidR="00000000" w:rsidRPr="00000000">
              <w:rPr>
                <w:rtl w:val="0"/>
              </w:rPr>
              <w:t xml:space="preserve">Triaxial en malla de 4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0" w:before="0" w:line="360" w:lineRule="auto"/>
              <w:rPr/>
            </w:pPr>
            <w:r w:rsidDel="00000000" w:rsidR="00000000" w:rsidRPr="00000000">
              <w:rPr>
                <w:rtl w:val="0"/>
              </w:rPr>
              <w:t xml:space="preserve">Medido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0" w:before="0" w:line="360" w:lineRule="auto"/>
              <w:rPr/>
            </w:pPr>
            <w:r w:rsidDel="00000000" w:rsidR="00000000" w:rsidRPr="00000000">
              <w:rPr>
                <w:rtl w:val="0"/>
              </w:rPr>
              <w:t xml:space="preserve">15 cm bajo la superficie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0" w:before="0" w:line="360" w:lineRule="auto"/>
              <w:rPr/>
            </w:pPr>
            <w:r w:rsidDel="00000000" w:rsidR="00000000" w:rsidRPr="00000000">
              <w:rPr>
                <w:rtl w:val="0"/>
              </w:rPr>
              <w:t xml:space="preserve">Voellmy et al.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0" w:before="0" w:line="360" w:lineRule="auto"/>
              <w:rPr/>
            </w:pPr>
            <w:r w:rsidDel="00000000" w:rsidR="00000000" w:rsidRPr="00000000">
              <w:rPr>
                <w:rtl w:val="0"/>
              </w:rPr>
              <w:t xml:space="preserve">Espectros normalizados; nivel absoluto no extraído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360" w:lineRule="auto"/>
              <w:rPr/>
            </w:pPr>
            <w:r w:rsidDel="00000000" w:rsidR="00000000" w:rsidRPr="00000000">
              <w:rPr>
                <w:rtl w:val="0"/>
              </w:rPr>
              <w:t xml:space="preserve">No reportado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0" w:before="0" w:line="360" w:lineRule="auto"/>
              <w:rPr/>
            </w:pPr>
            <w:r w:rsidDel="00000000" w:rsidR="00000000" w:rsidRPr="00000000">
              <w:rPr>
                <w:rtl w:val="0"/>
              </w:rPr>
              <w:t xml:space="preserve">No caracterizado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after="0" w:before="0" w:line="360" w:lineRule="auto"/>
              <w:rPr/>
            </w:pPr>
            <w:r w:rsidDel="00000000" w:rsidR="00000000" w:rsidRPr="00000000">
              <w:rPr>
                <w:rtl w:val="0"/>
              </w:rPr>
              <w:t xml:space="preserve">Posición del pez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before="0" w:line="360" w:lineRule="auto"/>
              <w:rPr/>
            </w:pPr>
            <w:r w:rsidDel="00000000" w:rsidR="00000000" w:rsidRPr="00000000">
              <w:rPr>
                <w:rtl w:val="0"/>
              </w:rPr>
              <w:t xml:space="preserve">Simpson et al.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after="0" w:before="0" w:line="360" w:lineRule="auto"/>
              <w:rPr/>
            </w:pPr>
            <w:r w:rsidDel="00000000" w:rsidR="00000000" w:rsidRPr="00000000">
              <w:rPr>
                <w:rtl w:val="0"/>
              </w:rPr>
              <w:t xml:space="preserve">Niveles recibidos en figuras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0" w:before="0" w:line="360" w:lineRule="auto"/>
              <w:rPr/>
            </w:pPr>
            <w:r w:rsidDel="00000000" w:rsidR="00000000" w:rsidRPr="00000000">
              <w:rPr>
                <w:rtl w:val="0"/>
              </w:rPr>
              <w:t xml:space="preserve">Triaxial; saturado en tanque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after="0" w:before="0" w:line="360" w:lineRule="auto"/>
              <w:rPr/>
            </w:pPr>
            <w:r w:rsidDel="00000000" w:rsidR="00000000" w:rsidRPr="00000000">
              <w:rPr>
                <w:rtl w:val="0"/>
              </w:rPr>
              <w:t xml:space="preserve">Medido con saturación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0" w:before="0" w:line="360" w:lineRule="auto"/>
              <w:rPr/>
            </w:pPr>
            <w:r w:rsidDel="00000000" w:rsidR="00000000" w:rsidRPr="00000000">
              <w:rPr>
                <w:rtl w:val="0"/>
              </w:rPr>
              <w:t xml:space="preserve">1 m sobre el fondo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after="0" w:before="0" w:line="360" w:lineRule="auto"/>
              <w:rPr/>
            </w:pPr>
            <w:r w:rsidDel="00000000" w:rsidR="00000000" w:rsidRPr="00000000">
              <w:rPr>
                <w:rtl w:val="0"/>
              </w:rPr>
              <w:t xml:space="preserve">Meekan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after="0" w:before="0" w:line="360" w:lineRule="auto"/>
              <w:rPr/>
            </w:pPr>
            <w:r w:rsidDel="00000000" w:rsidR="00000000" w:rsidRPr="00000000">
              <w:rPr>
                <w:rtl w:val="0"/>
              </w:rPr>
              <w:t xml:space="preserve">Nivel de fuente efectivo de 231 dB re 1 µPa a 1 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after="0" w:before="0" w:line="360" w:lineRule="auto"/>
              <w:rPr/>
            </w:pPr>
            <w:r w:rsidDel="00000000" w:rsidR="00000000" w:rsidRPr="00000000">
              <w:rPr>
                <w:rtl w:val="0"/>
              </w:rPr>
              <w:t xml:space="preserve">Sensores y modelos mencionados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after="0" w:before="0" w:line="360" w:lineRule="auto"/>
              <w:rPr/>
            </w:pPr>
            <w:r w:rsidDel="00000000" w:rsidR="00000000" w:rsidRPr="00000000">
              <w:rPr>
                <w:rtl w:val="0"/>
              </w:rPr>
              <w:t xml:space="preserve">Detalle no verificado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before="0" w:line="360" w:lineRule="auto"/>
              <w:rPr/>
            </w:pPr>
            <w:r w:rsidDel="00000000" w:rsidR="00000000" w:rsidRPr="00000000">
              <w:rPr>
                <w:rtl w:val="0"/>
              </w:rPr>
              <w:t xml:space="preserve">19 puntos de seguimiento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0" w:before="0" w:line="360" w:lineRule="auto"/>
              <w:rPr/>
            </w:pPr>
            <w:r w:rsidDel="00000000" w:rsidR="00000000" w:rsidRPr="00000000">
              <w:rPr>
                <w:rtl w:val="0"/>
              </w:rPr>
              <w:t xml:space="preserve">Clark et al.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0" w:before="0" w:line="360" w:lineRule="auto"/>
              <w:rPr/>
            </w:pPr>
            <w:r w:rsidDel="00000000" w:rsidR="00000000" w:rsidRPr="00000000">
              <w:rPr>
                <w:rtl w:val="0"/>
              </w:rPr>
              <w:t xml:space="preserve">RMS: 107 ± 2 (control) y 135 ± 3 dB re 1 µPa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before="0" w:line="360" w:lineRule="auto"/>
              <w:rPr/>
            </w:pPr>
            <w:r w:rsidDel="00000000" w:rsidR="00000000" w:rsidRPr="00000000">
              <w:rPr>
                <w:rtl w:val="0"/>
              </w:rPr>
              <w:t xml:space="preserve">Medido; valores en material suplementario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0" w:before="0" w:line="360" w:lineRule="auto"/>
              <w:rPr/>
            </w:pPr>
            <w:r w:rsidDel="00000000" w:rsidR="00000000" w:rsidRPr="00000000">
              <w:rPr>
                <w:rtl w:val="0"/>
              </w:rPr>
              <w:t xml:space="preserve">Medido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before="0" w:line="360" w:lineRule="auto"/>
              <w:rPr/>
            </w:pPr>
            <w:r w:rsidDel="00000000" w:rsidR="00000000" w:rsidRPr="00000000">
              <w:rPr>
                <w:rtl w:val="0"/>
              </w:rPr>
              <w:t xml:space="preserve">Varias zonas de la arena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before="0" w:line="360" w:lineRule="auto"/>
              <w:rPr/>
            </w:pPr>
            <w:r w:rsidDel="00000000" w:rsidR="00000000" w:rsidRPr="00000000">
              <w:rPr>
                <w:rtl w:val="0"/>
              </w:rPr>
              <w:t xml:space="preserve">Boulais et al.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360" w:lineRule="auto"/>
              <w:rPr/>
            </w:pPr>
            <w:r w:rsidDel="00000000" w:rsidR="00000000" w:rsidRPr="00000000">
              <w:rPr>
                <w:rtl w:val="0"/>
              </w:rPr>
              <w:t xml:space="preserve">Igualado al ambiente a 20 m (1–15 kHz)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before="0" w:line="360" w:lineRule="auto"/>
              <w:rPr/>
            </w:pPr>
            <w:r w:rsidDel="00000000" w:rsidR="00000000" w:rsidRPr="00000000">
              <w:rPr>
                <w:rtl w:val="0"/>
              </w:rPr>
              <w:t xml:space="preserve">Estimado por modelo de propagación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before="0" w:line="360" w:lineRule="auto"/>
              <w:rPr/>
            </w:pPr>
            <w:r w:rsidDel="00000000" w:rsidR="00000000" w:rsidRPr="00000000">
              <w:rPr>
                <w:rtl w:val="0"/>
              </w:rPr>
              <w:t xml:space="preserve">Modelado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before="0" w:line="360" w:lineRule="auto"/>
              <w:rPr/>
            </w:pPr>
            <w:r w:rsidDel="00000000" w:rsidR="00000000" w:rsidRPr="00000000">
              <w:rPr>
                <w:rtl w:val="0"/>
              </w:rPr>
              <w:t xml:space="preserve">Hidrófono a 1 m</w:t>
            </w:r>
          </w:p>
        </w:tc>
      </w:tr>
    </w:tbl>
    <w:p w:rsidR="00000000" w:rsidDel="00000000" w:rsidP="00000000" w:rsidRDefault="00000000" w:rsidRPr="00000000" w14:paraId="0000016F">
      <w:pPr>
        <w:spacing w:after="0" w:before="0" w:line="360" w:lineRule="auto"/>
        <w:jc w:val="both"/>
        <w:rPr>
          <w:i w:val="1"/>
          <w:iCs w:val="1"/>
        </w:rPr>
      </w:pPr>
      <w:r w:rsidDel="00000000" w:rsidR="00000000" w:rsidRPr="00000000">
        <w:rPr>
          <w:b w:val="1"/>
          <w:bCs w:val="1"/>
          <w:i w:val="1"/>
          <w:iCs w:val="1"/>
          <w:rtl w:val="0"/>
        </w:rPr>
        <w:t xml:space="preserve">Nota.</w:t>
      </w:r>
      <w:r w:rsidDel="00000000" w:rsidR="00000000" w:rsidRPr="00000000">
        <w:rPr>
          <w:i w:val="1"/>
          <w:iCs w:val="1"/>
          <w:rtl w:val="0"/>
        </w:rPr>
        <w:t xml:space="preserve"> Los valores se transcriben sin conversión de unidades. Las referencias en decibelios de la aceleración difieren entre estudios, por lo que no son directamente comparables. RMS = valor eficaz.</w:t>
      </w:r>
    </w:p>
    <w:p w:rsidR="00000000" w:rsidDel="00000000" w:rsidP="00000000" w:rsidRDefault="00000000" w:rsidRPr="00000000" w14:paraId="00000170">
      <w:pPr>
        <w:pStyle w:val="Heading4"/>
        <w:spacing w:after="0" w:before="0" w:line="360" w:lineRule="auto"/>
        <w:rPr>
          <w:b w:val="1"/>
          <w:bCs w:val="1"/>
          <w:color w:val="000000"/>
          <w:sz w:val="22"/>
          <w:szCs w:val="22"/>
        </w:rPr>
      </w:pPr>
      <w:bookmarkStart w:colFirst="0" w:colLast="0" w:name="_eodl40cdxi6f" w:id="24"/>
      <w:bookmarkEnd w:id="24"/>
      <w:r w:rsidDel="00000000" w:rsidR="00000000" w:rsidRPr="00000000">
        <w:rPr>
          <w:b w:val="1"/>
          <w:bCs w:val="1"/>
          <w:color w:val="000000"/>
          <w:sz w:val="22"/>
          <w:szCs w:val="22"/>
          <w:rtl w:val="0"/>
        </w:rPr>
        <w:t xml:space="preserve">3.3.2 Presión y movimiento de partículas en la audición</w:t>
      </w:r>
    </w:p>
    <w:p w:rsidR="00000000" w:rsidDel="00000000" w:rsidP="00000000" w:rsidRDefault="00000000" w:rsidRPr="00000000" w14:paraId="00000171">
      <w:pPr>
        <w:spacing w:after="0" w:before="0" w:line="360" w:lineRule="auto"/>
        <w:ind w:firstLine="720"/>
        <w:jc w:val="both"/>
        <w:rPr/>
      </w:pPr>
      <w:r w:rsidDel="00000000" w:rsidR="00000000" w:rsidRPr="00000000">
        <w:rPr>
          <w:rtl w:val="0"/>
        </w:rPr>
        <w:t xml:space="preserve">Schulz-Mirbach et al. (2012) midieron umbrales AEP en cuatro especies de cíclidos (</w:t>
      </w:r>
      <w:r w:rsidDel="00000000" w:rsidR="00000000" w:rsidRPr="00000000">
        <w:rPr>
          <w:i w:val="1"/>
          <w:iCs w:val="1"/>
          <w:rtl w:val="0"/>
        </w:rPr>
        <w:t xml:space="preserve">n</w:t>
      </w:r>
      <w:r w:rsidDel="00000000" w:rsidR="00000000" w:rsidRPr="00000000">
        <w:rPr>
          <w:rtl w:val="0"/>
        </w:rPr>
        <w:t xml:space="preserve"> = 8, 7, 5 y 8) con un sensor calibrado de presión y aceleración situado en la posición del pez, entre 0,1 y 3 kHz. Las especies con extensiones anteriores de la vejiga natatoria (</w:t>
      </w:r>
      <w:r w:rsidDel="00000000" w:rsidR="00000000" w:rsidRPr="00000000">
        <w:rPr>
          <w:i w:val="1"/>
          <w:iCs w:val="1"/>
          <w:rtl w:val="0"/>
        </w:rPr>
        <w:t xml:space="preserve">Paratilapia polleni</w:t>
      </w:r>
      <w:r w:rsidDel="00000000" w:rsidR="00000000" w:rsidRPr="00000000">
        <w:rPr>
          <w:rtl w:val="0"/>
        </w:rPr>
        <w:t xml:space="preserve"> y </w:t>
      </w:r>
      <w:r w:rsidDel="00000000" w:rsidR="00000000" w:rsidRPr="00000000">
        <w:rPr>
          <w:i w:val="1"/>
          <w:iCs w:val="1"/>
          <w:rtl w:val="0"/>
        </w:rPr>
        <w:t xml:space="preserve">Etroplus maculatus</w:t>
      </w:r>
      <w:r w:rsidDel="00000000" w:rsidR="00000000" w:rsidRPr="00000000">
        <w:rPr>
          <w:rtl w:val="0"/>
        </w:rPr>
        <w:t xml:space="preserve">) fueron más sensibles por encima de 0,3 kHz; a 500 Hz, los umbrales medios fueron de 103, 112, 82 y 70 dB re 1 µPa. En baja frecuencia, las diferencias fueron pequeñas o no uniformes. Esta comparación entre especies asocia la morfología con la sensibilidad, pero no aísla el papel causal de la vejiga.</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73">
      <w:pPr>
        <w:spacing w:after="0" w:before="0" w:line="360" w:lineRule="auto"/>
        <w:ind w:left="0" w:firstLine="0"/>
        <w:jc w:val="both"/>
        <w:rPr/>
      </w:pPr>
      <w:r w:rsidDel="00000000" w:rsidR="00000000" w:rsidRPr="00000000">
        <w:rPr>
          <w:rtl w:val="0"/>
        </w:rPr>
        <w:t xml:space="preserve">Alves et al. (2025) sometieron esa relación a prueba directa en el pez sapo lusitano (</w:t>
      </w:r>
      <w:r w:rsidDel="00000000" w:rsidR="00000000" w:rsidRPr="00000000">
        <w:rPr>
          <w:i w:val="1"/>
          <w:iCs w:val="1"/>
          <w:rtl w:val="0"/>
        </w:rPr>
        <w:t xml:space="preserve">Halobatrachus didactylus</w:t>
      </w:r>
      <w:r w:rsidDel="00000000" w:rsidR="00000000" w:rsidRPr="00000000">
        <w:rPr>
          <w:rtl w:val="0"/>
        </w:rPr>
        <w:t xml:space="preserve">). Midieron los umbrales AEP de 14 adultos antes y después de desinflar quirúrgicamente la vejiga, entre 15 y 505 Hz, y no detectaron cambios tras el desinflado, </w:t>
      </w:r>
      <w:r w:rsidDel="00000000" w:rsidR="00000000" w:rsidRPr="00000000">
        <w:rPr>
          <w:i w:val="1"/>
          <w:iCs w:val="1"/>
          <w:rtl w:val="0"/>
        </w:rPr>
        <w:t xml:space="preserve">F</w:t>
      </w:r>
      <w:r w:rsidDel="00000000" w:rsidR="00000000" w:rsidRPr="00000000">
        <w:rPr>
          <w:rtl w:val="0"/>
        </w:rPr>
        <w:t xml:space="preserve">(1, 902,2) = 1,55, </w:t>
      </w:r>
      <w:r w:rsidDel="00000000" w:rsidR="00000000" w:rsidRPr="00000000">
        <w:rPr>
          <w:i w:val="1"/>
          <w:iCs w:val="1"/>
          <w:rtl w:val="0"/>
        </w:rPr>
        <w:t xml:space="preserve">p</w:t>
      </w:r>
      <w:r w:rsidDel="00000000" w:rsidR="00000000" w:rsidRPr="00000000">
        <w:rPr>
          <w:rtl w:val="0"/>
        </w:rPr>
        <w:t xml:space="preserve"> = 0,21. La mejor sensibilidad se situó en torno a 85 Hz, con un umbral cercano a 100 dB re 1 µPa. Los autores interpretaron que en esta especie la vejiga no mejora la audición y que la sensibilidad depende principalmente del movimiento de partículas. Estas conclusiones deben matizarse porque no se describe un control quirúrgico simulado, el movimiento de partículas se calibró después del experimento y la ausencia de una diferencia significativa no demuestra equivalencia.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75">
      <w:pPr>
        <w:spacing w:after="0" w:before="0" w:line="360" w:lineRule="auto"/>
        <w:ind w:left="0" w:firstLine="0"/>
        <w:jc w:val="both"/>
        <w:rPr/>
      </w:pPr>
      <w:r w:rsidDel="00000000" w:rsidR="00000000" w:rsidRPr="00000000">
        <w:rPr>
          <w:rtl w:val="0"/>
        </w:rPr>
        <w:t xml:space="preserve">Vetter et al. (2018) midieron umbrales AEP en la carpa plateada (</w:t>
      </w:r>
      <w:r w:rsidDel="00000000" w:rsidR="00000000" w:rsidRPr="00000000">
        <w:rPr>
          <w:i w:val="1"/>
          <w:iCs w:val="1"/>
          <w:rtl w:val="0"/>
        </w:rPr>
        <w:t xml:space="preserve">n</w:t>
      </w:r>
      <w:r w:rsidDel="00000000" w:rsidR="00000000" w:rsidRPr="00000000">
        <w:rPr>
          <w:rtl w:val="0"/>
        </w:rPr>
        <w:t xml:space="preserve"> = 5), la carpa cabezona (</w:t>
      </w:r>
      <w:r w:rsidDel="00000000" w:rsidR="00000000" w:rsidRPr="00000000">
        <w:rPr>
          <w:i w:val="1"/>
          <w:iCs w:val="1"/>
          <w:rtl w:val="0"/>
        </w:rPr>
        <w:t xml:space="preserve">n</w:t>
      </w:r>
      <w:r w:rsidDel="00000000" w:rsidR="00000000" w:rsidRPr="00000000">
        <w:rPr>
          <w:rtl w:val="0"/>
        </w:rPr>
        <w:t xml:space="preserve"> = 5) y la carpa común (</w:t>
      </w:r>
      <w:r w:rsidDel="00000000" w:rsidR="00000000" w:rsidRPr="00000000">
        <w:rPr>
          <w:i w:val="1"/>
          <w:iCs w:val="1"/>
          <w:rtl w:val="0"/>
        </w:rPr>
        <w:t xml:space="preserve">n</w:t>
      </w:r>
      <w:r w:rsidDel="00000000" w:rsidR="00000000" w:rsidRPr="00000000">
        <w:rPr>
          <w:rtl w:val="0"/>
        </w:rPr>
        <w:t xml:space="preserve"> = 3), con un hidrófono y un acelerómetro en la posición del animal. Las respuestas fueron consistentes hasta 5 kHz, y entre 7 y 9 kHz no se registraron respuestas en los primeros peces evaluados de cada especie focal. La carpa plateada fue más sensible en varias frecuencias; por ejemplo, a 500 Hz su umbral fue de 80,6 ± 3,3 dB re 1 µPa (</w:t>
      </w:r>
      <w:r w:rsidDel="00000000" w:rsidR="00000000" w:rsidRPr="00000000">
        <w:rPr>
          <w:i w:val="1"/>
          <w:iCs w:val="1"/>
          <w:rtl w:val="0"/>
        </w:rPr>
        <w:t xml:space="preserve">M</w:t>
      </w:r>
      <w:r w:rsidDel="00000000" w:rsidR="00000000" w:rsidRPr="00000000">
        <w:rPr>
          <w:rtl w:val="0"/>
        </w:rPr>
        <w:t xml:space="preserve"> ± </w:t>
      </w:r>
      <w:r w:rsidDel="00000000" w:rsidR="00000000" w:rsidRPr="00000000">
        <w:rPr>
          <w:i w:val="1"/>
          <w:iCs w:val="1"/>
          <w:rtl w:val="0"/>
        </w:rPr>
        <w:t xml:space="preserve">DE</w:t>
      </w:r>
      <w:r w:rsidDel="00000000" w:rsidR="00000000" w:rsidRPr="00000000">
        <w:rPr>
          <w:rtl w:val="0"/>
        </w:rPr>
        <w:t xml:space="preserve">), frente a 90,5 ± 5,8 dB en la carpa cabezona. Las muestras fueron pequeñas y los peces estaban inmovilizados.</w:t>
      </w:r>
    </w:p>
    <w:p w:rsidR="00000000" w:rsidDel="00000000" w:rsidP="00000000" w:rsidRDefault="00000000" w:rsidRPr="00000000" w14:paraId="00000176">
      <w:pPr>
        <w:pStyle w:val="Heading4"/>
        <w:spacing w:after="0" w:before="0" w:line="360" w:lineRule="auto"/>
        <w:rPr>
          <w:b w:val="1"/>
          <w:bCs w:val="1"/>
          <w:color w:val="000000"/>
          <w:sz w:val="22"/>
          <w:szCs w:val="22"/>
        </w:rPr>
      </w:pPr>
      <w:bookmarkStart w:colFirst="0" w:colLast="0" w:name="_bb0ac5sk7qro" w:id="25"/>
      <w:bookmarkEnd w:id="25"/>
      <w:r w:rsidDel="00000000" w:rsidR="00000000" w:rsidRPr="00000000">
        <w:rPr>
          <w:b w:val="1"/>
          <w:bCs w:val="1"/>
          <w:color w:val="000000"/>
          <w:sz w:val="22"/>
          <w:szCs w:val="22"/>
          <w:rtl w:val="0"/>
        </w:rPr>
        <w:t xml:space="preserve">3.3.3 Direccionalidad</w:t>
      </w:r>
    </w:p>
    <w:p w:rsidR="00000000" w:rsidDel="00000000" w:rsidP="00000000" w:rsidRDefault="00000000" w:rsidRPr="00000000" w14:paraId="00000177">
      <w:pPr>
        <w:spacing w:after="0" w:before="0" w:line="360" w:lineRule="auto"/>
        <w:ind w:firstLine="720"/>
        <w:jc w:val="both"/>
        <w:rPr/>
      </w:pPr>
      <w:r w:rsidDel="00000000" w:rsidR="00000000" w:rsidRPr="00000000">
        <w:rPr>
          <w:rtl w:val="0"/>
        </w:rPr>
        <w:t xml:space="preserve">El resultado mecanístico más directo procede del experimento de Veith et al. (2024) con </w:t>
      </w:r>
      <w:r w:rsidDel="00000000" w:rsidR="00000000" w:rsidRPr="00000000">
        <w:rPr>
          <w:i w:val="1"/>
          <w:iCs w:val="1"/>
          <w:rtl w:val="0"/>
        </w:rPr>
        <w:t xml:space="preserve">Danionella cerebrum</w:t>
      </w:r>
      <w:r w:rsidDel="00000000" w:rsidR="00000000" w:rsidRPr="00000000">
        <w:rPr>
          <w:rtl w:val="0"/>
        </w:rPr>
        <w:t xml:space="preserve">. En una arena rodeada de altavoces, con el campo calibrado en una malla de puntos y cancelación activa de reflexiones, los autores separaron experimentalmente la presión y el movimiento de partículas. Ante un único altavoz, los peces escaparon alejándose de la fuente en el 80 % de los sobresaltos (191 de 240, registrados en 63 peces; </w:t>
      </w:r>
      <w:r w:rsidDel="00000000" w:rsidR="00000000" w:rsidRPr="00000000">
        <w:rPr>
          <w:i w:val="1"/>
          <w:iCs w:val="1"/>
          <w:rtl w:val="0"/>
        </w:rPr>
        <w:t xml:space="preserve">p</w:t>
      </w:r>
      <w:r w:rsidDel="00000000" w:rsidR="00000000" w:rsidRPr="00000000">
        <w:rPr>
          <w:rtl w:val="0"/>
        </w:rPr>
        <w:t xml:space="preserve"> = 1 × 10⁻²¹). Con presión sola o movimiento de partículas solo no apareció sesgo direccional (44 % de 90 y 46 % de 192 sobresaltos hacia la derecha; </w:t>
      </w:r>
      <w:r w:rsidDel="00000000" w:rsidR="00000000" w:rsidRPr="00000000">
        <w:rPr>
          <w:i w:val="1"/>
          <w:iCs w:val="1"/>
          <w:rtl w:val="0"/>
        </w:rPr>
        <w:t xml:space="preserve">p</w:t>
      </w:r>
      <w:r w:rsidDel="00000000" w:rsidR="00000000" w:rsidRPr="00000000">
        <w:rPr>
          <w:rtl w:val="0"/>
        </w:rPr>
        <w:t xml:space="preserve"> &gt; 0,05). Cuando se invirtió únicamente la presión, los peces se acercaron a la fuente activa en el 67 % de 331 sobresaltos, registrados en 61 peces (</w:t>
      </w:r>
      <w:r w:rsidDel="00000000" w:rsidR="00000000" w:rsidRPr="00000000">
        <w:rPr>
          <w:i w:val="1"/>
          <w:iCs w:val="1"/>
          <w:rtl w:val="0"/>
        </w:rPr>
        <w:t xml:space="preserve">p</w:t>
      </w:r>
      <w:r w:rsidDel="00000000" w:rsidR="00000000" w:rsidRPr="00000000">
        <w:rPr>
          <w:rtl w:val="0"/>
        </w:rPr>
        <w:t xml:space="preserve"> = 1 × 10⁻⁹), y el efecto persistió tras la ablación de la línea lateral. Los autores interpretaron estos resultados como apoyo al modelo de Schuijf, según el cual los peces comparan la fase entre la presión y el movimiento de partículas. Los porcentajes se refieren a sobresaltos y no a peces, y el resultado se obtuvo en una sola especie, en un campo artificial y con estímulos repetidos en cada individuo.</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79">
      <w:pPr>
        <w:spacing w:after="0" w:before="0" w:line="360" w:lineRule="auto"/>
        <w:ind w:left="0" w:firstLine="0"/>
        <w:jc w:val="both"/>
        <w:rPr/>
      </w:pPr>
      <w:r w:rsidDel="00000000" w:rsidR="00000000" w:rsidRPr="00000000">
        <w:rPr>
          <w:rtl w:val="0"/>
        </w:rPr>
        <w:t xml:space="preserve">Zielinski y Sorensen (2017) aportaron evidencia conductual complementaria: carpas de tres especies alinearon sus trayectorias de evasión con los vectores de aceleración de partículas (prueba de Rayleigh, </w:t>
      </w:r>
      <w:r w:rsidDel="00000000" w:rsidR="00000000" w:rsidRPr="00000000">
        <w:rPr>
          <w:i w:val="1"/>
          <w:iCs w:val="1"/>
          <w:rtl w:val="0"/>
        </w:rPr>
        <w:t xml:space="preserve">p</w:t>
      </w:r>
      <w:r w:rsidDel="00000000" w:rsidR="00000000" w:rsidRPr="00000000">
        <w:rPr>
          <w:rtl w:val="0"/>
        </w:rPr>
        <w:t xml:space="preserve"> &lt; 0,05 hasta 80 cm de la fuente). En su montaje, sin embargo, la presión y el movimiento de partículas variaban conjuntamente y no pueden separarse.</w:t>
      </w:r>
    </w:p>
    <w:p w:rsidR="00000000" w:rsidDel="00000000" w:rsidP="00000000" w:rsidRDefault="00000000" w:rsidRPr="00000000" w14:paraId="0000017A">
      <w:pPr>
        <w:pStyle w:val="Heading4"/>
        <w:spacing w:after="0" w:before="0" w:line="360" w:lineRule="auto"/>
        <w:rPr>
          <w:b w:val="1"/>
          <w:bCs w:val="1"/>
          <w:color w:val="000000"/>
          <w:sz w:val="22"/>
          <w:szCs w:val="22"/>
        </w:rPr>
      </w:pPr>
      <w:bookmarkStart w:colFirst="0" w:colLast="0" w:name="_t69bylqvmong" w:id="26"/>
      <w:bookmarkEnd w:id="26"/>
      <w:r w:rsidDel="00000000" w:rsidR="00000000" w:rsidRPr="00000000">
        <w:rPr>
          <w:b w:val="1"/>
          <w:bCs w:val="1"/>
          <w:color w:val="000000"/>
          <w:sz w:val="22"/>
          <w:szCs w:val="22"/>
          <w:rtl w:val="0"/>
        </w:rPr>
        <w:t xml:space="preserve">3.3.4 Frecuencia y umbrales: detección y respuesta</w:t>
      </w:r>
    </w:p>
    <w:p w:rsidR="00000000" w:rsidDel="00000000" w:rsidP="00000000" w:rsidRDefault="00000000" w:rsidRPr="00000000" w14:paraId="0000017B">
      <w:pPr>
        <w:spacing w:after="0" w:before="0" w:line="360" w:lineRule="auto"/>
        <w:ind w:firstLine="720"/>
        <w:jc w:val="both"/>
        <w:rPr/>
      </w:pPr>
      <w:r w:rsidDel="00000000" w:rsidR="00000000" w:rsidRPr="00000000">
        <w:rPr>
          <w:rtl w:val="0"/>
        </w:rPr>
        <w:t xml:space="preserve">Holgate et al. (2023) expusieron a 80 peces dorados (</w:t>
      </w:r>
      <w:r w:rsidDel="00000000" w:rsidR="00000000" w:rsidRPr="00000000">
        <w:rPr>
          <w:i w:val="1"/>
          <w:iCs w:val="1"/>
          <w:rtl w:val="0"/>
        </w:rPr>
        <w:t xml:space="preserve">Carassius auratus</w:t>
      </w:r>
      <w:r w:rsidDel="00000000" w:rsidR="00000000" w:rsidRPr="00000000">
        <w:rPr>
          <w:rtl w:val="0"/>
        </w:rPr>
        <w:t xml:space="preserve">) a seis frecuencias (250–2000 Hz) y cuatro niveles (115–145 dB re 1 µPa) y modelaron la probabilidad de sobresalto. El nivel estimado por el modelo para una respuesta del 25 % de los peces fue de 123 dB a 250 Hz, 128 dB a 400 Hz y 145 dB a 600 y 800 Hz. La probabilidad de sobresalto disminuyó al aumentar la frecuencia (</w:t>
      </w:r>
      <w:r w:rsidDel="00000000" w:rsidR="00000000" w:rsidRPr="00000000">
        <w:rPr>
          <w:i w:val="1"/>
          <w:iCs w:val="1"/>
          <w:rtl w:val="0"/>
        </w:rPr>
        <w:t xml:space="preserve">z</w:t>
      </w:r>
      <w:r w:rsidDel="00000000" w:rsidR="00000000" w:rsidRPr="00000000">
        <w:rPr>
          <w:rtl w:val="0"/>
        </w:rPr>
        <w:t xml:space="preserve"> = 6,084,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 0,001) y, dentro de cada frecuencia, aumentó con el nivel a 250 Hz (</w:t>
      </w:r>
      <w:r w:rsidDel="00000000" w:rsidR="00000000" w:rsidRPr="00000000">
        <w:rPr>
          <w:i w:val="1"/>
          <w:iCs w:val="1"/>
          <w:rtl w:val="0"/>
        </w:rPr>
        <w:t xml:space="preserve">z</w:t>
      </w:r>
      <w:r w:rsidDel="00000000" w:rsidR="00000000" w:rsidRPr="00000000">
        <w:rPr>
          <w:rtl w:val="0"/>
        </w:rPr>
        <w:t xml:space="preserve"> = 4,886,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 0,001), 400 Hz (</w:t>
      </w:r>
      <w:r w:rsidDel="00000000" w:rsidR="00000000" w:rsidRPr="00000000">
        <w:rPr>
          <w:i w:val="1"/>
          <w:iCs w:val="1"/>
          <w:rtl w:val="0"/>
        </w:rPr>
        <w:t xml:space="preserve">z</w:t>
      </w:r>
      <w:r w:rsidDel="00000000" w:rsidR="00000000" w:rsidRPr="00000000">
        <w:rPr>
          <w:rtl w:val="0"/>
        </w:rPr>
        <w:t xml:space="preserve"> = 3,925,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 0,001) y 600 Hz (</w:t>
      </w:r>
      <w:r w:rsidDel="00000000" w:rsidR="00000000" w:rsidRPr="00000000">
        <w:rPr>
          <w:i w:val="1"/>
          <w:iCs w:val="1"/>
          <w:rtl w:val="0"/>
        </w:rPr>
        <w:t xml:space="preserve">z</w:t>
      </w:r>
      <w:r w:rsidDel="00000000" w:rsidR="00000000" w:rsidRPr="00000000">
        <w:rPr>
          <w:rtl w:val="0"/>
        </w:rPr>
        <w:t xml:space="preserve"> = 2,003, </w:t>
      </w:r>
      <w:r w:rsidDel="00000000" w:rsidR="00000000" w:rsidRPr="00000000">
        <w:rPr>
          <w:i w:val="1"/>
          <w:iCs w:val="1"/>
          <w:rtl w:val="0"/>
        </w:rPr>
        <w:t xml:space="preserve">p</w:t>
      </w:r>
      <w:r w:rsidDel="00000000" w:rsidR="00000000" w:rsidRPr="00000000">
        <w:rPr>
          <w:rtl w:val="0"/>
        </w:rPr>
        <w:t xml:space="preserve"> = 0,045), pero no a 800 Hz (</w:t>
      </w:r>
      <w:r w:rsidDel="00000000" w:rsidR="00000000" w:rsidRPr="00000000">
        <w:rPr>
          <w:i w:val="1"/>
          <w:iCs w:val="1"/>
          <w:rtl w:val="0"/>
        </w:rPr>
        <w:t xml:space="preserve">p</w:t>
      </w:r>
      <w:r w:rsidDel="00000000" w:rsidR="00000000" w:rsidRPr="00000000">
        <w:rPr>
          <w:rtl w:val="0"/>
        </w:rPr>
        <w:t xml:space="preserve"> = 0,144), 1000 Hz (</w:t>
      </w:r>
      <w:r w:rsidDel="00000000" w:rsidR="00000000" w:rsidRPr="00000000">
        <w:rPr>
          <w:i w:val="1"/>
          <w:iCs w:val="1"/>
          <w:rtl w:val="0"/>
        </w:rPr>
        <w:t xml:space="preserve">p</w:t>
      </w:r>
      <w:r w:rsidDel="00000000" w:rsidR="00000000" w:rsidRPr="00000000">
        <w:rPr>
          <w:rtl w:val="0"/>
        </w:rPr>
        <w:t xml:space="preserve"> = 1) ni 2000 Hz (</w:t>
      </w:r>
      <w:r w:rsidDel="00000000" w:rsidR="00000000" w:rsidRPr="00000000">
        <w:rPr>
          <w:i w:val="1"/>
          <w:iCs w:val="1"/>
          <w:rtl w:val="0"/>
        </w:rPr>
        <w:t xml:space="preserve">p</w:t>
      </w:r>
      <w:r w:rsidDel="00000000" w:rsidR="00000000" w:rsidRPr="00000000">
        <w:rPr>
          <w:rtl w:val="0"/>
        </w:rPr>
        <w:t xml:space="preserve"> = 0,705). Al menos el 25 % de los peces se sobresaltó únicamente entre 250 y 800 Hz. La diferencia entre el umbral de sobresalto y el umbral AEP publicado para la especie aumentó con la frecuencia (</w:t>
      </w:r>
      <w:r w:rsidDel="00000000" w:rsidR="00000000" w:rsidRPr="00000000">
        <w:rPr>
          <w:i w:val="1"/>
          <w:iCs w:val="1"/>
          <w:rtl w:val="0"/>
        </w:rPr>
        <w:t xml:space="preserve">t</w:t>
      </w:r>
      <w:r w:rsidDel="00000000" w:rsidR="00000000" w:rsidRPr="00000000">
        <w:rPr>
          <w:rtl w:val="0"/>
        </w:rPr>
        <w:t xml:space="preserve"> = 8,367,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 0,001), aunque ese umbral auditivo procede de la literatura y no de los mismos peces.</w:t>
      </w:r>
    </w:p>
    <w:p w:rsidR="00000000" w:rsidDel="00000000" w:rsidP="00000000" w:rsidRDefault="00000000" w:rsidRPr="00000000" w14:paraId="0000017C">
      <w:pPr>
        <w:pStyle w:val="Heading3"/>
        <w:spacing w:after="0" w:before="0" w:line="360" w:lineRule="auto"/>
        <w:rPr>
          <w:b w:val="1"/>
          <w:bCs w:val="1"/>
          <w:color w:val="000000"/>
          <w:sz w:val="22"/>
          <w:szCs w:val="22"/>
        </w:rPr>
      </w:pPr>
      <w:bookmarkStart w:colFirst="0" w:colLast="0" w:name="_739xa2agdcn8" w:id="27"/>
      <w:bookmarkEnd w:id="27"/>
      <w:r w:rsidDel="00000000" w:rsidR="00000000" w:rsidRPr="00000000">
        <w:rPr>
          <w:b w:val="1"/>
          <w:bCs w:val="1"/>
          <w:color w:val="000000"/>
          <w:sz w:val="22"/>
          <w:szCs w:val="22"/>
          <w:rtl w:val="0"/>
        </w:rPr>
        <w:t xml:space="preserve">3.4 Orientación y atracción</w:t>
      </w:r>
    </w:p>
    <w:p w:rsidR="00000000" w:rsidDel="00000000" w:rsidP="00000000" w:rsidRDefault="00000000" w:rsidRPr="00000000" w14:paraId="0000017D">
      <w:pPr>
        <w:spacing w:after="0" w:before="0" w:line="360" w:lineRule="auto"/>
        <w:ind w:firstLine="720"/>
        <w:jc w:val="both"/>
        <w:rPr/>
      </w:pPr>
      <w:r w:rsidDel="00000000" w:rsidR="00000000" w:rsidRPr="00000000">
        <w:rPr>
          <w:rtl w:val="0"/>
        </w:rPr>
        <w:t xml:space="preserve">Gordon et al. (2018) reprodujeron en el campo, en la isla Lizard (Gran Barrera de Coral), grabaciones nocturnas de un mismo arrecife antes (2012) y después (2016) de su degradación, junto con un control de océano abierto, en trampas de luz y arrecifes experimentales durante 18 noches. Los sonidos previos a la degradación atrajeron más colonizadores que los posteriores, tanto en las trampas, χ²(2) = 12,283, </w:t>
      </w:r>
      <w:r w:rsidDel="00000000" w:rsidR="00000000" w:rsidRPr="00000000">
        <w:rPr>
          <w:i w:val="1"/>
          <w:iCs w:val="1"/>
          <w:rtl w:val="0"/>
        </w:rPr>
        <w:t xml:space="preserve">p</w:t>
      </w:r>
      <w:r w:rsidDel="00000000" w:rsidR="00000000" w:rsidRPr="00000000">
        <w:rPr>
          <w:rtl w:val="0"/>
        </w:rPr>
        <w:t xml:space="preserve"> = 0,002, como en los arrecifes, χ²(2) = 28,957, </w:t>
      </w:r>
      <w:r w:rsidDel="00000000" w:rsidR="00000000" w:rsidRPr="00000000">
        <w:rPr>
          <w:i w:val="1"/>
          <w:iCs w:val="1"/>
          <w:rtl w:val="0"/>
        </w:rPr>
        <w:t xml:space="preserve">p</w:t>
      </w:r>
      <w:r w:rsidDel="00000000" w:rsidR="00000000" w:rsidRPr="00000000">
        <w:rPr>
          <w:rtl w:val="0"/>
        </w:rPr>
        <w:t xml:space="preserve"> &lt; 0,001, y los sonidos posteriores a la degradación no se distinguieron del control. La diversidad no difirió de forma detectable. La captura con trampas está sesgada por taxón, y el diseño no permite separar la detectabilidad de la preferencia.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7F">
      <w:pPr>
        <w:spacing w:after="0" w:before="0" w:line="360" w:lineRule="auto"/>
        <w:ind w:left="0" w:firstLine="0"/>
        <w:jc w:val="both"/>
        <w:rPr/>
      </w:pPr>
      <w:r w:rsidDel="00000000" w:rsidR="00000000" w:rsidRPr="00000000">
        <w:rPr>
          <w:rtl w:val="0"/>
        </w:rPr>
        <w:t xml:space="preserve">Gordon et al. (2019) aplicaron enriquecimiento acústico durante 40 días en 33 arrecifes artificiales de cascajo, comparando arrecifes con altavoz activo, con altavoz inactivo y sin altavoz. Con enriquecimiento, la abundancia total de juveniles fue aproximadamente el doble, χ²(2) = 21,107, </w:t>
      </w:r>
      <w:r w:rsidDel="00000000" w:rsidR="00000000" w:rsidRPr="00000000">
        <w:rPr>
          <w:i w:val="1"/>
          <w:iCs w:val="1"/>
          <w:rtl w:val="0"/>
        </w:rPr>
        <w:t xml:space="preserve">p</w:t>
      </w:r>
      <w:r w:rsidDel="00000000" w:rsidR="00000000" w:rsidRPr="00000000">
        <w:rPr>
          <w:rtl w:val="0"/>
        </w:rPr>
        <w:t xml:space="preserve"> &lt; 0,001, y la riqueza de especies, un 50 % mayor, χ²(2) = 12,848, </w:t>
      </w:r>
      <w:r w:rsidDel="00000000" w:rsidR="00000000" w:rsidRPr="00000000">
        <w:rPr>
          <w:i w:val="1"/>
          <w:iCs w:val="1"/>
          <w:rtl w:val="0"/>
        </w:rPr>
        <w:t xml:space="preserve">p</w:t>
      </w:r>
      <w:r w:rsidDel="00000000" w:rsidR="00000000" w:rsidRPr="00000000">
        <w:rPr>
          <w:rtl w:val="0"/>
        </w:rPr>
        <w:t xml:space="preserve"> = 0,002, sin diferencias entre los dos controles. La diversidad efectiva de Shannon solo difirió respecto a los arrecifes sin altavoz, χ²(2) = 5,990, </w:t>
      </w:r>
      <w:r w:rsidDel="00000000" w:rsidR="00000000" w:rsidRPr="00000000">
        <w:rPr>
          <w:i w:val="1"/>
          <w:iCs w:val="1"/>
          <w:rtl w:val="0"/>
        </w:rPr>
        <w:t xml:space="preserve">p</w:t>
      </w:r>
      <w:r w:rsidDel="00000000" w:rsidR="00000000" w:rsidRPr="00000000">
        <w:rPr>
          <w:rtl w:val="0"/>
        </w:rPr>
        <w:t xml:space="preserve"> = 0,050. La aceleración de partículas, medida a 1, 50 y 100 m, era indistinguible del ruido de fondo a 50 m. La abundancia final integra la llegada, la retención y la mortalidad, y el estudio no evaluó la recuperación del coral.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81">
      <w:pPr>
        <w:spacing w:after="0" w:before="0" w:line="360" w:lineRule="auto"/>
        <w:ind w:left="0" w:firstLine="0"/>
        <w:jc w:val="both"/>
        <w:rPr/>
      </w:pPr>
      <w:r w:rsidDel="00000000" w:rsidR="00000000" w:rsidRPr="00000000">
        <w:rPr>
          <w:rtl w:val="0"/>
        </w:rPr>
        <w:t xml:space="preserve">Boulais et al. (2026) emplearon cámaras autónomas en la bahía de Kāneʻohe (Hawái), en dos sitios y tres despliegues. El enriquecimiento aumentó la presencia larval en los tres despliegues, con coeficientes del tratamiento de 2,63 [2,10; 3,24], 1,41 [0,42; 2,53] y 1,48 [0,26; 2,76] en escala logarítmica (intervalos de credibilidad del 95 %). Estos coeficientes proceden de los mismos dos sitios y no constituyen tres estudios independientes. La velocidad de partículas se estimó mediante un modelo y no se midió. Las imágenes diurnas se utilizaron como indicador de la llegada nocturna, sin registrar trayectorias ni supervivencia.</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83">
      <w:pPr>
        <w:spacing w:after="0" w:before="0" w:line="360" w:lineRule="auto"/>
        <w:ind w:left="0" w:firstLine="0"/>
        <w:jc w:val="both"/>
        <w:rPr/>
      </w:pPr>
      <w:r w:rsidDel="00000000" w:rsidR="00000000" w:rsidRPr="00000000">
        <w:rPr>
          <w:rtl w:val="0"/>
        </w:rPr>
        <w:t xml:space="preserve">Cresci et al. (2023) estudiaron larvas de bacalao atlántico (</w:t>
      </w:r>
      <w:r w:rsidDel="00000000" w:rsidR="00000000" w:rsidRPr="00000000">
        <w:rPr>
          <w:i w:val="1"/>
          <w:iCs w:val="1"/>
          <w:rtl w:val="0"/>
        </w:rPr>
        <w:t xml:space="preserve">Gadus morhua</w:t>
      </w:r>
      <w:r w:rsidDel="00000000" w:rsidR="00000000" w:rsidRPr="00000000">
        <w:rPr>
          <w:rtl w:val="0"/>
        </w:rPr>
        <w:t xml:space="preserve">) en cámaras a la deriva en un fiordo noruego, expuestas a un tono continuo de 100 Hz que simulaba el sonido de un parque eólico marino en funcionamiento (44 larvas control y 45 expuestas). El nivel recibido tuvo una mediana de 139,5 dB re 1 µPa, frente a 86,3 dB del fondo, y la velocidad de partícula horizontal, una mediana de 6,0 µm/s, frente a 0,03 µm/s. Las larvas expuestas se orientaron hacia la fuente (</w:t>
      </w:r>
      <w:r w:rsidDel="00000000" w:rsidR="00000000" w:rsidRPr="00000000">
        <w:rPr>
          <w:i w:val="1"/>
          <w:iCs w:val="1"/>
          <w:rtl w:val="0"/>
        </w:rPr>
        <w:t xml:space="preserve">n</w:t>
      </w:r>
      <w:r w:rsidDel="00000000" w:rsidR="00000000" w:rsidRPr="00000000">
        <w:rPr>
          <w:rtl w:val="0"/>
        </w:rPr>
        <w:t xml:space="preserve"> = 43, </w:t>
      </w:r>
      <w:r w:rsidDel="00000000" w:rsidR="00000000" w:rsidRPr="00000000">
        <w:rPr>
          <w:i w:val="1"/>
          <w:iCs w:val="1"/>
          <w:rtl w:val="0"/>
        </w:rPr>
        <w:t xml:space="preserve">r</w:t>
      </w:r>
      <w:r w:rsidDel="00000000" w:rsidR="00000000" w:rsidRPr="00000000">
        <w:rPr>
          <w:rtl w:val="0"/>
        </w:rPr>
        <w:t xml:space="preserve"> = 0,23, </w:t>
      </w:r>
      <w:r w:rsidDel="00000000" w:rsidR="00000000" w:rsidRPr="00000000">
        <w:rPr>
          <w:i w:val="1"/>
          <w:iCs w:val="1"/>
          <w:rtl w:val="0"/>
        </w:rPr>
        <w:t xml:space="preserve">p</w:t>
      </w:r>
      <w:r w:rsidDel="00000000" w:rsidR="00000000" w:rsidRPr="00000000">
        <w:rPr>
          <w:rtl w:val="0"/>
        </w:rPr>
        <w:t xml:space="preserve"> = 0,015), sin cambios detectables en la velocidad rutinaria (</w:t>
      </w:r>
      <w:r w:rsidDel="00000000" w:rsidR="00000000" w:rsidRPr="00000000">
        <w:rPr>
          <w:i w:val="1"/>
          <w:iCs w:val="1"/>
          <w:rtl w:val="0"/>
        </w:rPr>
        <w:t xml:space="preserve">p</w:t>
      </w:r>
      <w:r w:rsidDel="00000000" w:rsidR="00000000" w:rsidRPr="00000000">
        <w:rPr>
          <w:rtl w:val="0"/>
        </w:rPr>
        <w:t xml:space="preserve"> = 0,37) ni en la máxima (</w:t>
      </w:r>
      <w:r w:rsidDel="00000000" w:rsidR="00000000" w:rsidRPr="00000000">
        <w:rPr>
          <w:i w:val="1"/>
          <w:iCs w:val="1"/>
          <w:rtl w:val="0"/>
        </w:rPr>
        <w:t xml:space="preserve">p</w:t>
      </w:r>
      <w:r w:rsidDel="00000000" w:rsidR="00000000" w:rsidRPr="00000000">
        <w:rPr>
          <w:rtl w:val="0"/>
        </w:rPr>
        <w:t xml:space="preserve"> = 0,50). El estudio demuestra orientación hacia un tono simulado dentro de cámaras, no atracción hacia un parque eólico real ni consecuencias poblacionales.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85">
      <w:pPr>
        <w:spacing w:after="0" w:before="0" w:line="360" w:lineRule="auto"/>
        <w:ind w:left="0" w:firstLine="0"/>
        <w:jc w:val="both"/>
        <w:rPr/>
      </w:pPr>
      <w:r w:rsidDel="00000000" w:rsidR="00000000" w:rsidRPr="00000000">
        <w:rPr>
          <w:rtl w:val="0"/>
        </w:rPr>
        <w:t xml:space="preserve">En contraste, Holmes et al. (2025) no encontraron preferencia direccional del pez león (</w:t>
      </w:r>
      <w:r w:rsidDel="00000000" w:rsidR="00000000" w:rsidRPr="00000000">
        <w:rPr>
          <w:i w:val="1"/>
          <w:iCs w:val="1"/>
          <w:rtl w:val="0"/>
        </w:rPr>
        <w:t xml:space="preserve">Pterois volitans</w:t>
      </w:r>
      <w:r w:rsidDel="00000000" w:rsidR="00000000" w:rsidRPr="00000000">
        <w:rPr>
          <w:rtl w:val="0"/>
        </w:rPr>
        <w:t xml:space="preserve">) por los paisajes sonoros de arrecife frente a los de arena en ensayos diurnos en Curazao (elección global: 12 de 23 frente a 11 de 23, </w:t>
      </w:r>
      <w:r w:rsidDel="00000000" w:rsidR="00000000" w:rsidRPr="00000000">
        <w:rPr>
          <w:i w:val="1"/>
          <w:iCs w:val="1"/>
          <w:rtl w:val="0"/>
        </w:rPr>
        <w:t xml:space="preserve">p</w:t>
      </w:r>
      <w:r w:rsidDel="00000000" w:rsidR="00000000" w:rsidRPr="00000000">
        <w:rPr>
          <w:rtl w:val="0"/>
        </w:rPr>
        <w:t xml:space="preserve"> = 1; primera elección: 17 de 29 frente a 12 de 29, </w:t>
      </w:r>
      <w:r w:rsidDel="00000000" w:rsidR="00000000" w:rsidRPr="00000000">
        <w:rPr>
          <w:i w:val="1"/>
          <w:iCs w:val="1"/>
          <w:rtl w:val="0"/>
        </w:rPr>
        <w:t xml:space="preserve">p</w:t>
      </w:r>
      <w:r w:rsidDel="00000000" w:rsidR="00000000" w:rsidRPr="00000000">
        <w:rPr>
          <w:rtl w:val="0"/>
        </w:rPr>
        <w:t xml:space="preserve"> = 0,46), ni entre el hábitat y el silencio (</w:t>
      </w:r>
      <w:r w:rsidDel="00000000" w:rsidR="00000000" w:rsidRPr="00000000">
        <w:rPr>
          <w:i w:val="1"/>
          <w:iCs w:val="1"/>
          <w:rtl w:val="0"/>
        </w:rPr>
        <w:t xml:space="preserve">Z</w:t>
      </w:r>
      <w:r w:rsidDel="00000000" w:rsidR="00000000" w:rsidRPr="00000000">
        <w:rPr>
          <w:rFonts w:ascii="Arial Unicode MS" w:cs="Arial Unicode MS" w:eastAsia="Arial Unicode MS" w:hAnsi="Arial Unicode MS"/>
          <w:rtl w:val="0"/>
        </w:rPr>
        <w:t xml:space="preserve"> = −1,70, </w:t>
      </w:r>
      <w:r w:rsidDel="00000000" w:rsidR="00000000" w:rsidRPr="00000000">
        <w:rPr>
          <w:i w:val="1"/>
          <w:iCs w:val="1"/>
          <w:rtl w:val="0"/>
        </w:rPr>
        <w:t xml:space="preserve">p</w:t>
      </w:r>
      <w:r w:rsidDel="00000000" w:rsidR="00000000" w:rsidRPr="00000000">
        <w:rPr>
          <w:rtl w:val="0"/>
        </w:rPr>
        <w:t xml:space="preserve"> = 0,09). Se excluyeron los peces inactivos, una de las comparaciones fue sensible a esas exclusiones y el tamaño del grupo que eligió el arrecife difiere entre el texto y la figura (22 frente a 23). El resultado se limita a condiciones diurnas.</w:t>
      </w:r>
    </w:p>
    <w:p w:rsidR="00000000" w:rsidDel="00000000" w:rsidP="00000000" w:rsidRDefault="00000000" w:rsidRPr="00000000" w14:paraId="00000186">
      <w:pPr>
        <w:pStyle w:val="Heading3"/>
        <w:spacing w:after="0" w:before="0" w:line="360" w:lineRule="auto"/>
        <w:rPr>
          <w:b w:val="1"/>
          <w:bCs w:val="1"/>
          <w:color w:val="000000"/>
          <w:sz w:val="22"/>
          <w:szCs w:val="22"/>
        </w:rPr>
      </w:pPr>
      <w:bookmarkStart w:colFirst="0" w:colLast="0" w:name="_ipztvo025gy" w:id="28"/>
      <w:bookmarkEnd w:id="28"/>
      <w:r w:rsidDel="00000000" w:rsidR="00000000" w:rsidRPr="00000000">
        <w:rPr>
          <w:b w:val="1"/>
          <w:bCs w:val="1"/>
          <w:color w:val="000000"/>
          <w:sz w:val="22"/>
          <w:szCs w:val="22"/>
          <w:rtl w:val="0"/>
        </w:rPr>
        <w:t xml:space="preserve">3.5 Evasión y disuasión</w:t>
      </w:r>
    </w:p>
    <w:p w:rsidR="00000000" w:rsidDel="00000000" w:rsidP="00000000" w:rsidRDefault="00000000" w:rsidRPr="00000000" w14:paraId="00000187">
      <w:pPr>
        <w:spacing w:after="0" w:before="0" w:line="360" w:lineRule="auto"/>
        <w:ind w:firstLine="720"/>
        <w:jc w:val="both"/>
        <w:rPr/>
      </w:pPr>
      <w:r w:rsidDel="00000000" w:rsidR="00000000" w:rsidRPr="00000000">
        <w:rPr>
          <w:rtl w:val="0"/>
        </w:rPr>
        <w:t xml:space="preserve">Zielinski y Sorensen (2017) reprodujeron el ruido de un motor fuera de borda de 40 hp ante grupos de tres carpas plateadas, cabezonas y comunes (siete grupos por especie). La presión alcanzó un pico de unos 150 dB re 1 µPa y la aceleración unos 20 dB re 1 cm/s² frente al altavoz. Durante las dos primeras exposiciones, el tiempo de permanencia a menos de 30 cm del altavoz activo se redujo al menos en dos tercios respecto al control: de una mediana de 9,5 % [4,3; 11,8] a 3,0 % [1,3; 5,3] en la carpa común, de 7,0 % [4,3; 9,7] a 1,3 % [0; 2,3] en la plateada y de 7,9 % [3,2; 11,8] a 1,1 % [0; 1,3] en la cabezona (cuartiles entre corchetes). En la tercera y la cuarta exposición no se observaron cambios medibles (</w:t>
      </w:r>
      <w:r w:rsidDel="00000000" w:rsidR="00000000" w:rsidRPr="00000000">
        <w:rPr>
          <w:i w:val="1"/>
          <w:iCs w:val="1"/>
          <w:rtl w:val="0"/>
        </w:rPr>
        <w:t xml:space="preserve">p</w:t>
      </w:r>
      <w:r w:rsidDel="00000000" w:rsidR="00000000" w:rsidRPr="00000000">
        <w:rPr>
          <w:rtl w:val="0"/>
        </w:rPr>
        <w:t xml:space="preserve"> &gt; 0,05). La duración del estímulo figura como 150 s en el diseño y como 120 s en la descripción del estímulo.</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89">
      <w:pPr>
        <w:spacing w:after="0" w:before="0" w:line="360" w:lineRule="auto"/>
        <w:ind w:left="0" w:firstLine="0"/>
        <w:jc w:val="both"/>
        <w:rPr/>
      </w:pPr>
      <w:r w:rsidDel="00000000" w:rsidR="00000000" w:rsidRPr="00000000">
        <w:rPr>
          <w:rtl w:val="0"/>
        </w:rPr>
        <w:t xml:space="preserve">En el experimento de Holgate et al. (2023), descrito en la sección 3.3.4, el sobresalto fue más probable a frecuencias bajas y niveles altos, y solo entre 250 y 800 Hz alcanzó al menos al 25 % de los peces.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8B">
      <w:pPr>
        <w:spacing w:after="0" w:before="0" w:line="360" w:lineRule="auto"/>
        <w:ind w:left="0" w:firstLine="0"/>
        <w:jc w:val="both"/>
        <w:rPr/>
      </w:pPr>
      <w:r w:rsidDel="00000000" w:rsidR="00000000" w:rsidRPr="00000000">
        <w:rPr>
          <w:rtl w:val="0"/>
        </w:rPr>
        <w:t xml:space="preserve">Dos estudios de laboratorio examinaron el efecto de un ruido de fondo sobre la respuesta a una señal. Currie et al. (2025) trabajaron con 80 grupos de cinco carpas comunes juveniles, expuestas a un tono de 170 Hz a 110, 121 y 130 dB re 1 µPa (RMS), con o sin un ruido enmascarante de banda ancha de 110 dB. Con el fondo ambiente, la discriminabilidad (</w:t>
      </w:r>
      <w:r w:rsidDel="00000000" w:rsidR="00000000" w:rsidRPr="00000000">
        <w:rPr>
          <w:i w:val="1"/>
          <w:iCs w:val="1"/>
          <w:rtl w:val="0"/>
        </w:rPr>
        <w:t xml:space="preserve">d′</w:t>
      </w:r>
      <w:r w:rsidDel="00000000" w:rsidR="00000000" w:rsidRPr="00000000">
        <w:rPr>
          <w:rtl w:val="0"/>
        </w:rPr>
        <w:t xml:space="preserve">) fue de 2,17, 3,29 y 3,29 en los tres niveles; con el ruido enmascarante, de 0, 0,36 y 0. El número de sobresaltos difirió entre tratamientos, χ²(3) = 30,88, </w:t>
      </w:r>
      <w:r w:rsidDel="00000000" w:rsidR="00000000" w:rsidRPr="00000000">
        <w:rPr>
          <w:i w:val="1"/>
          <w:iCs w:val="1"/>
          <w:rtl w:val="0"/>
        </w:rPr>
        <w:t xml:space="preserve">p</w:t>
      </w:r>
      <w:r w:rsidDel="00000000" w:rsidR="00000000" w:rsidRPr="00000000">
        <w:rPr>
          <w:rtl w:val="0"/>
        </w:rPr>
        <w:t xml:space="preserve"> &lt; 0,01, y el tono en fondo ambiente redujo la actividad tras la respuesta inicial. Holgate et al. (2024), con peces dorados expuestos a un tono de 250 Hz, observaron que la probabilidad de sobresalto aumentaba con el nivel, pero que el ruido de fondo no tuvo un efecto global significativo sobre la respuesta al tono (</w:t>
      </w:r>
      <w:r w:rsidDel="00000000" w:rsidR="00000000" w:rsidRPr="00000000">
        <w:rPr>
          <w:i w:val="1"/>
          <w:iCs w:val="1"/>
          <w:rtl w:val="0"/>
        </w:rPr>
        <w:t xml:space="preserve">z</w:t>
      </w:r>
      <w:r w:rsidDel="00000000" w:rsidR="00000000" w:rsidRPr="00000000">
        <w:rPr>
          <w:rtl w:val="0"/>
        </w:rPr>
        <w:t xml:space="preserve"> = 0,996, </w:t>
      </w:r>
      <w:r w:rsidDel="00000000" w:rsidR="00000000" w:rsidRPr="00000000">
        <w:rPr>
          <w:i w:val="1"/>
          <w:iCs w:val="1"/>
          <w:rtl w:val="0"/>
        </w:rPr>
        <w:t xml:space="preserve">p</w:t>
      </w:r>
      <w:r w:rsidDel="00000000" w:rsidR="00000000" w:rsidRPr="00000000">
        <w:rPr>
          <w:rtl w:val="0"/>
        </w:rPr>
        <w:t xml:space="preserve"> = 0,319). En cambio, sí se modificaron la discriminabilidad y el criterio de respuesta ante señales incidentales previas al tono (</w:t>
      </w:r>
      <w:r w:rsidDel="00000000" w:rsidR="00000000" w:rsidRPr="00000000">
        <w:rPr>
          <w:i w:val="1"/>
          <w:iCs w:val="1"/>
          <w:rtl w:val="0"/>
        </w:rPr>
        <w:t xml:space="preserve">d′</w:t>
      </w:r>
      <w:r w:rsidDel="00000000" w:rsidR="00000000" w:rsidRPr="00000000">
        <w:rPr>
          <w:rtl w:val="0"/>
        </w:rPr>
        <w:t xml:space="preserve">: </w:t>
      </w:r>
      <w:r w:rsidDel="00000000" w:rsidR="00000000" w:rsidRPr="00000000">
        <w:rPr>
          <w:i w:val="1"/>
          <w:iCs w:val="1"/>
          <w:rtl w:val="0"/>
        </w:rPr>
        <w:t xml:space="preserve">t</w:t>
      </w:r>
      <w:r w:rsidDel="00000000" w:rsidR="00000000" w:rsidRPr="00000000">
        <w:rPr>
          <w:rFonts w:ascii="Arial Unicode MS" w:cs="Arial Unicode MS" w:eastAsia="Arial Unicode MS" w:hAnsi="Arial Unicode MS"/>
          <w:rtl w:val="0"/>
        </w:rPr>
        <w:t xml:space="preserve"> = −6,662; criterio: </w:t>
      </w:r>
      <w:r w:rsidDel="00000000" w:rsidR="00000000" w:rsidRPr="00000000">
        <w:rPr>
          <w:i w:val="1"/>
          <w:iCs w:val="1"/>
          <w:rtl w:val="0"/>
        </w:rPr>
        <w:t xml:space="preserve">t</w:t>
      </w:r>
      <w:r w:rsidDel="00000000" w:rsidR="00000000" w:rsidRPr="00000000">
        <w:rPr>
          <w:rtl w:val="0"/>
        </w:rPr>
        <w:t xml:space="preserve"> = 13,57; ambos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 0,001). En este estudio, el tamaño muestral (160 en los métodos y 140 en la figura de resultados) y el nivel del ruido enmascarante (105, 110 o 102,1 dB según la sección) presentan discrepancias internas. Ambos trabajos no constituyen una contradicción directa, ya que difieren en la especie, la frecuencia, la unidad experimental y la definición de la señal.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8D">
      <w:pPr>
        <w:spacing w:after="0" w:before="0" w:line="360" w:lineRule="auto"/>
        <w:ind w:left="0" w:firstLine="0"/>
        <w:jc w:val="both"/>
        <w:rPr/>
      </w:pPr>
      <w:r w:rsidDel="00000000" w:rsidR="00000000" w:rsidRPr="00000000">
        <w:rPr>
          <w:rtl w:val="0"/>
        </w:rPr>
        <w:t xml:space="preserve">En el ámbito de la acuicultura, Bui et al. (2013) expusieron grupos de 50 a 53 salmones atlánticos (</w:t>
      </w:r>
      <w:r w:rsidDel="00000000" w:rsidR="00000000" w:rsidRPr="00000000">
        <w:rPr>
          <w:i w:val="1"/>
          <w:iCs w:val="1"/>
          <w:rtl w:val="0"/>
        </w:rPr>
        <w:t xml:space="preserve">Salmo salar</w:t>
      </w:r>
      <w:r w:rsidDel="00000000" w:rsidR="00000000" w:rsidRPr="00000000">
        <w:rPr>
          <w:rtl w:val="0"/>
        </w:rPr>
        <w:t xml:space="preserve">) en jaulas marinas de 5 × 5 × 5 m, con tres réplicas por condición, a infrasonido de 12,5 Hz, a una perturbación de superficie o a ambos estímulos. Se observaron aumentos transitorios de actividad, </w:t>
      </w:r>
      <w:r w:rsidDel="00000000" w:rsidR="00000000" w:rsidRPr="00000000">
        <w:rPr>
          <w:i w:val="1"/>
          <w:iCs w:val="1"/>
          <w:rtl w:val="0"/>
        </w:rPr>
        <w:t xml:space="preserve">F</w:t>
      </w:r>
      <w:r w:rsidDel="00000000" w:rsidR="00000000" w:rsidRPr="00000000">
        <w:rPr>
          <w:rtl w:val="0"/>
        </w:rPr>
        <w:t xml:space="preserve">(3, 8) = 9,55, </w:t>
      </w:r>
      <w:r w:rsidDel="00000000" w:rsidR="00000000" w:rsidRPr="00000000">
        <w:rPr>
          <w:i w:val="1"/>
          <w:iCs w:val="1"/>
          <w:rtl w:val="0"/>
        </w:rPr>
        <w:t xml:space="preserve">p</w:t>
      </w:r>
      <w:r w:rsidDel="00000000" w:rsidR="00000000" w:rsidRPr="00000000">
        <w:rPr>
          <w:rtl w:val="0"/>
        </w:rPr>
        <w:t xml:space="preserve"> = 0,005, y descensos en la columna de agua, seguidos de recuperación; una de las réplicas combinadas no respondió. No se informaron el nivel recibido ni el movimiento de partículas, y la perturbación de superficie es un estímulo multimodal.</w:t>
      </w:r>
    </w:p>
    <w:p w:rsidR="00000000" w:rsidDel="00000000" w:rsidP="00000000" w:rsidRDefault="00000000" w:rsidRPr="00000000" w14:paraId="0000018E">
      <w:pPr>
        <w:pStyle w:val="Heading3"/>
        <w:spacing w:after="0" w:before="0" w:line="360" w:lineRule="auto"/>
        <w:rPr>
          <w:b w:val="1"/>
          <w:bCs w:val="1"/>
          <w:color w:val="000000"/>
          <w:sz w:val="22"/>
          <w:szCs w:val="22"/>
        </w:rPr>
      </w:pPr>
      <w:bookmarkStart w:colFirst="0" w:colLast="0" w:name="_4wcqgrkkkj62" w:id="29"/>
      <w:bookmarkEnd w:id="29"/>
      <w:r w:rsidDel="00000000" w:rsidR="00000000" w:rsidRPr="00000000">
        <w:rPr>
          <w:b w:val="1"/>
          <w:bCs w:val="1"/>
          <w:color w:val="000000"/>
          <w:sz w:val="22"/>
          <w:szCs w:val="22"/>
          <w:rtl w:val="0"/>
        </w:rPr>
        <w:t xml:space="preserve">3.6 Sobresalto, escape y natación</w:t>
      </w:r>
    </w:p>
    <w:p w:rsidR="00000000" w:rsidDel="00000000" w:rsidP="00000000" w:rsidRDefault="00000000" w:rsidRPr="00000000" w14:paraId="0000018F">
      <w:pPr>
        <w:spacing w:after="0" w:before="0" w:line="360" w:lineRule="auto"/>
        <w:ind w:firstLine="720"/>
        <w:jc w:val="both"/>
        <w:rPr/>
      </w:pPr>
      <w:r w:rsidDel="00000000" w:rsidR="00000000" w:rsidRPr="00000000">
        <w:rPr>
          <w:rtl w:val="0"/>
        </w:rPr>
        <w:t xml:space="preserve">McCormick et al. (2019) evaluaron a 261 juveniles de </w:t>
      </w:r>
      <w:r w:rsidDel="00000000" w:rsidR="00000000" w:rsidRPr="00000000">
        <w:rPr>
          <w:i w:val="1"/>
          <w:iCs w:val="1"/>
          <w:rtl w:val="0"/>
        </w:rPr>
        <w:t xml:space="preserve">Pomacentrus chrysurus</w:t>
      </w:r>
      <w:r w:rsidDel="00000000" w:rsidR="00000000" w:rsidRPr="00000000">
        <w:rPr>
          <w:rtl w:val="0"/>
        </w:rPr>
        <w:t xml:space="preserve"> en laboratorio, expuestos a la reproducción de sonido ambiente de arrecife o de motores fuera de borda de dos y de cuatro tiempos, y provocaron el escape mediante la caída de un peso. La latencia difirió entre tratamientos, </w:t>
      </w:r>
      <w:r w:rsidDel="00000000" w:rsidR="00000000" w:rsidRPr="00000000">
        <w:rPr>
          <w:i w:val="1"/>
          <w:iCs w:val="1"/>
          <w:rtl w:val="0"/>
        </w:rPr>
        <w:t xml:space="preserve">F</w:t>
      </w:r>
      <w:r w:rsidDel="00000000" w:rsidR="00000000" w:rsidRPr="00000000">
        <w:rPr>
          <w:rtl w:val="0"/>
        </w:rPr>
        <w:t xml:space="preserve">(4, 255) = 54,47, </w:t>
      </w:r>
      <w:r w:rsidDel="00000000" w:rsidR="00000000" w:rsidRPr="00000000">
        <w:rPr>
          <w:i w:val="1"/>
          <w:iCs w:val="1"/>
          <w:rtl w:val="0"/>
        </w:rPr>
        <w:t xml:space="preserve">p</w:t>
      </w:r>
      <w:r w:rsidDel="00000000" w:rsidR="00000000" w:rsidRPr="00000000">
        <w:rPr>
          <w:rtl w:val="0"/>
        </w:rPr>
        <w:t xml:space="preserve"> &lt; 0,0001: los peces en sonido ambiente reaccionaron antes que con cualquiera de los motores, y los expuestos al motor de dos tiempos, antes que los expuestos al de cuatro tiempos (</w:t>
      </w:r>
      <w:r w:rsidDel="00000000" w:rsidR="00000000" w:rsidRPr="00000000">
        <w:rPr>
          <w:i w:val="1"/>
          <w:iCs w:val="1"/>
          <w:rtl w:val="0"/>
        </w:rPr>
        <w:t xml:space="preserve">p</w:t>
      </w:r>
      <w:r w:rsidDel="00000000" w:rsidR="00000000" w:rsidRPr="00000000">
        <w:rPr>
          <w:rtl w:val="0"/>
        </w:rPr>
        <w:t xml:space="preserve"> = 0,0006). La velocidad de respuesta mostró el patrón inverso. No hubo diferencias entre la exposición aguda y la crónica (</w:t>
      </w:r>
      <w:r w:rsidDel="00000000" w:rsidR="00000000" w:rsidRPr="00000000">
        <w:rPr>
          <w:i w:val="1"/>
          <w:iCs w:val="1"/>
          <w:rtl w:val="0"/>
        </w:rPr>
        <w:t xml:space="preserve">p</w:t>
      </w:r>
      <w:r w:rsidDel="00000000" w:rsidR="00000000" w:rsidRPr="00000000">
        <w:rPr>
          <w:rtl w:val="0"/>
        </w:rPr>
        <w:t xml:space="preserve"> &gt; 0,22) ni en la tigmotaxis (</w:t>
      </w:r>
      <w:r w:rsidDel="00000000" w:rsidR="00000000" w:rsidRPr="00000000">
        <w:rPr>
          <w:i w:val="1"/>
          <w:iCs w:val="1"/>
          <w:rtl w:val="0"/>
        </w:rPr>
        <w:t xml:space="preserve">p</w:t>
      </w:r>
      <w:r w:rsidDel="00000000" w:rsidR="00000000" w:rsidRPr="00000000">
        <w:rPr>
          <w:rtl w:val="0"/>
        </w:rPr>
        <w:t xml:space="preserve"> = 0,43). El estudio presentó distorsión en la reproducción entre 100 y 200 Hz, la latencia se ajustó por distancia y los tamaños muestrales variaron según el desenlace.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91">
      <w:pPr>
        <w:spacing w:after="0" w:before="0" w:line="360" w:lineRule="auto"/>
        <w:ind w:left="0" w:firstLine="0"/>
        <w:jc w:val="both"/>
        <w:rPr/>
      </w:pPr>
      <w:r w:rsidDel="00000000" w:rsidR="00000000" w:rsidRPr="00000000">
        <w:rPr>
          <w:rtl w:val="0"/>
        </w:rPr>
        <w:t xml:space="preserve">Velasquez Jimenez et al. (2020) emplearon la misma especie y el mismo paradigma de escape con 79 juveniles (27 en sonido ambiente, 26 con motor de cuatro tiempos y 26 con ruido de buque). El ruido aumentó la latencia (</w:t>
      </w:r>
      <w:r w:rsidDel="00000000" w:rsidR="00000000" w:rsidRPr="00000000">
        <w:rPr>
          <w:i w:val="1"/>
          <w:iCs w:val="1"/>
          <w:rtl w:val="0"/>
        </w:rPr>
        <w:t xml:space="preserve">t</w:t>
      </w:r>
      <w:r w:rsidDel="00000000" w:rsidR="00000000" w:rsidRPr="00000000">
        <w:rPr>
          <w:rFonts w:ascii="Arial Unicode MS" w:cs="Arial Unicode MS" w:eastAsia="Arial Unicode MS" w:hAnsi="Arial Unicode MS"/>
          <w:rtl w:val="0"/>
        </w:rPr>
        <w:t xml:space="preserve"> = −3,02, </w:t>
      </w:r>
      <w:r w:rsidDel="00000000" w:rsidR="00000000" w:rsidRPr="00000000">
        <w:rPr>
          <w:i w:val="1"/>
          <w:iCs w:val="1"/>
          <w:rtl w:val="0"/>
        </w:rPr>
        <w:t xml:space="preserve">p</w:t>
      </w:r>
      <w:r w:rsidDel="00000000" w:rsidR="00000000" w:rsidRPr="00000000">
        <w:rPr>
          <w:rtl w:val="0"/>
        </w:rPr>
        <w:t xml:space="preserve"> = 0,004) y redujo la actividad, y el ruido de buque produjo mayor latencia que el de motor (</w:t>
      </w:r>
      <w:r w:rsidDel="00000000" w:rsidR="00000000" w:rsidRPr="00000000">
        <w:rPr>
          <w:i w:val="1"/>
          <w:iCs w:val="1"/>
          <w:rtl w:val="0"/>
        </w:rPr>
        <w:t xml:space="preserve">t</w:t>
      </w:r>
      <w:r w:rsidDel="00000000" w:rsidR="00000000" w:rsidRPr="00000000">
        <w:rPr>
          <w:rFonts w:ascii="Arial Unicode MS" w:cs="Arial Unicode MS" w:eastAsia="Arial Unicode MS" w:hAnsi="Arial Unicode MS"/>
          <w:rtl w:val="0"/>
        </w:rPr>
        <w:t xml:space="preserve"> = −2,01, </w:t>
      </w:r>
      <w:r w:rsidDel="00000000" w:rsidR="00000000" w:rsidRPr="00000000">
        <w:rPr>
          <w:i w:val="1"/>
          <w:iCs w:val="1"/>
          <w:rtl w:val="0"/>
        </w:rPr>
        <w:t xml:space="preserve">p</w:t>
      </w:r>
      <w:r w:rsidDel="00000000" w:rsidR="00000000" w:rsidRPr="00000000">
        <w:rPr>
          <w:rtl w:val="0"/>
        </w:rPr>
        <w:t xml:space="preserve"> = 0,048), mientras que la responsividad no difirió de forma detectable. Los datos de latencia se ajustaron y transformaron logarítmicamente, y la reproducción presentó distorsión incluso en el control. No se ha verificado si sus cohortes son independientes de las de McCormick et al. (2019).</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93">
      <w:pPr>
        <w:spacing w:after="0" w:before="0" w:line="360" w:lineRule="auto"/>
        <w:ind w:left="0" w:firstLine="0"/>
        <w:jc w:val="both"/>
        <w:rPr/>
      </w:pPr>
      <w:r w:rsidDel="00000000" w:rsidR="00000000" w:rsidRPr="00000000">
        <w:rPr>
          <w:rtl w:val="0"/>
        </w:rPr>
        <w:t xml:space="preserve">Voellmy et al. (2014) expusieron a 35 espinosos (</w:t>
      </w:r>
      <w:r w:rsidDel="00000000" w:rsidR="00000000" w:rsidRPr="00000000">
        <w:rPr>
          <w:i w:val="1"/>
          <w:iCs w:val="1"/>
          <w:rtl w:val="0"/>
        </w:rPr>
        <w:t xml:space="preserve">Gasterosteus aculeatus</w:t>
      </w:r>
      <w:r w:rsidDel="00000000" w:rsidR="00000000" w:rsidRPr="00000000">
        <w:rPr>
          <w:rtl w:val="0"/>
        </w:rPr>
        <w:t xml:space="preserve">) y 27 piscardos (</w:t>
      </w:r>
      <w:r w:rsidDel="00000000" w:rsidR="00000000" w:rsidRPr="00000000">
        <w:rPr>
          <w:i w:val="1"/>
          <w:iCs w:val="1"/>
          <w:rtl w:val="0"/>
        </w:rPr>
        <w:t xml:space="preserve">Phoxinus phoxinus</w:t>
      </w:r>
      <w:r w:rsidDel="00000000" w:rsidR="00000000" w:rsidRPr="00000000">
        <w:rPr>
          <w:rtl w:val="0"/>
        </w:rPr>
        <w:t xml:space="preserve">), en un diseño cruzado, a ruido de embarcaciones o al sonido ambiente del mismo puerto, y presentaron después una amenaza visual. El ruido no modificó la probabilidad global de respuesta (OR = 0,91, IC 95 % [0,39; 2,13], </w:t>
      </w:r>
      <w:r w:rsidDel="00000000" w:rsidR="00000000" w:rsidRPr="00000000">
        <w:rPr>
          <w:i w:val="1"/>
          <w:iCs w:val="1"/>
          <w:rtl w:val="0"/>
        </w:rPr>
        <w:t xml:space="preserve">p</w:t>
      </w:r>
      <w:r w:rsidDel="00000000" w:rsidR="00000000" w:rsidRPr="00000000">
        <w:rPr>
          <w:rtl w:val="0"/>
        </w:rPr>
        <w:t xml:space="preserve"> = 0,828), pero sí hubo una interacción entre especie y ruido en la latencia, χ²(1) = 5,83, </w:t>
      </w:r>
      <w:r w:rsidDel="00000000" w:rsidR="00000000" w:rsidRPr="00000000">
        <w:rPr>
          <w:i w:val="1"/>
          <w:iCs w:val="1"/>
          <w:rtl w:val="0"/>
        </w:rPr>
        <w:t xml:space="preserve">p</w:t>
      </w:r>
      <w:r w:rsidDel="00000000" w:rsidR="00000000" w:rsidRPr="00000000">
        <w:rPr>
          <w:rtl w:val="0"/>
        </w:rPr>
        <w:t xml:space="preserve"> = 0,016: los espinosos respondieron más rápido con ruido y los piscardos no cambiaron de forma detectable. La amenaza fue visual y no mecánica, no se caracterizó el movimiento de partículas y la razón obtenida con un modelo de Cox se denomina </w:t>
      </w:r>
      <w:r w:rsidDel="00000000" w:rsidR="00000000" w:rsidRPr="00000000">
        <w:rPr>
          <w:i w:val="1"/>
          <w:iCs w:val="1"/>
          <w:rtl w:val="0"/>
        </w:rPr>
        <w:t xml:space="preserve">odds</w:t>
      </w:r>
      <w:r w:rsidDel="00000000" w:rsidR="00000000" w:rsidRPr="00000000">
        <w:rPr>
          <w:rtl w:val="0"/>
        </w:rPr>
        <w:t xml:space="preserve"> en el artículo, lo que hace ambigua la métrica.</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95">
      <w:pPr>
        <w:spacing w:after="0" w:before="0" w:line="360" w:lineRule="auto"/>
        <w:ind w:left="0" w:firstLine="0"/>
        <w:jc w:val="both"/>
        <w:rPr/>
      </w:pPr>
      <w:r w:rsidDel="00000000" w:rsidR="00000000" w:rsidRPr="00000000">
        <w:rPr>
          <w:rtl w:val="0"/>
        </w:rPr>
        <w:t xml:space="preserve">Clark et al. (2025) estudiaron 18 grupos de cuatro guppies hembra (</w:t>
      </w:r>
      <w:r w:rsidDel="00000000" w:rsidR="00000000" w:rsidRPr="00000000">
        <w:rPr>
          <w:i w:val="1"/>
          <w:iCs w:val="1"/>
          <w:rtl w:val="0"/>
        </w:rPr>
        <w:t xml:space="preserve">Poecilia reticulata</w:t>
      </w:r>
      <w:r w:rsidDel="00000000" w:rsidR="00000000" w:rsidRPr="00000000">
        <w:rPr>
          <w:rFonts w:ascii="Arial Unicode MS" w:cs="Arial Unicode MS" w:eastAsia="Arial Unicode MS" w:hAnsi="Arial Unicode MS"/>
          <w:rtl w:val="0"/>
        </w:rPr>
        <w:t xml:space="preserve">) en un laberinto (72 ensayos), con ruido blanco a 135 ± 3 dB (RMS) frente a un control de 107 ± 2 dB. El efecto del ruido sobre la velocidad (β = −0,30, IC 95 % [−0,66; 0,06]) y la exploración fue limitado o incierto, y el análisis de la cohesión favoreció el modelo nulo; el liderazgo mostró una evidencia modesta de efecto (β = 0,06, IC 95 % [0,002; 0,11]). La identidad del grupo explicó una variación consistente (repetibilidad de la velocidad = 0,676). El ruido blanco no representa una fuente antropogénica concreta.</w:t>
      </w:r>
    </w:p>
    <w:p w:rsidR="00000000" w:rsidDel="00000000" w:rsidP="00000000" w:rsidRDefault="00000000" w:rsidRPr="00000000" w14:paraId="00000196">
      <w:pPr>
        <w:pStyle w:val="Heading3"/>
        <w:spacing w:after="0" w:before="0" w:line="360" w:lineRule="auto"/>
        <w:rPr>
          <w:b w:val="1"/>
          <w:bCs w:val="1"/>
          <w:color w:val="000000"/>
          <w:sz w:val="22"/>
          <w:szCs w:val="22"/>
        </w:rPr>
      </w:pPr>
      <w:bookmarkStart w:colFirst="0" w:colLast="0" w:name="_vxudyp1l829u" w:id="30"/>
      <w:bookmarkEnd w:id="30"/>
      <w:r w:rsidDel="00000000" w:rsidR="00000000" w:rsidRPr="00000000">
        <w:rPr>
          <w:b w:val="1"/>
          <w:bCs w:val="1"/>
          <w:color w:val="000000"/>
          <w:sz w:val="22"/>
          <w:szCs w:val="22"/>
          <w:rtl w:val="0"/>
        </w:rPr>
        <w:t xml:space="preserve">3.7 Ruido antropogénico: consecuencias y resultados nulos</w:t>
      </w:r>
    </w:p>
    <w:p w:rsidR="00000000" w:rsidDel="00000000" w:rsidP="00000000" w:rsidRDefault="00000000" w:rsidRPr="00000000" w14:paraId="00000197">
      <w:pPr>
        <w:spacing w:after="0" w:before="0" w:line="360" w:lineRule="auto"/>
        <w:ind w:firstLine="720"/>
        <w:jc w:val="both"/>
        <w:rPr/>
      </w:pPr>
      <w:r w:rsidDel="00000000" w:rsidR="00000000" w:rsidRPr="00000000">
        <w:rPr>
          <w:rtl w:val="0"/>
        </w:rPr>
        <w:t xml:space="preserve">Simpson et al. (2016) fue el único estudio del subconjunto que vinculó la exposición con un indicador cercano a la aptitud biológica. Reclutas de </w:t>
      </w:r>
      <w:r w:rsidDel="00000000" w:rsidR="00000000" w:rsidRPr="00000000">
        <w:rPr>
          <w:i w:val="1"/>
          <w:iCs w:val="1"/>
          <w:rtl w:val="0"/>
        </w:rPr>
        <w:t xml:space="preserve">Pomacentrus amboinensis</w:t>
      </w:r>
      <w:r w:rsidDel="00000000" w:rsidR="00000000" w:rsidRPr="00000000">
        <w:rPr>
          <w:rtl w:val="0"/>
        </w:rPr>
        <w:t xml:space="preserve"> se colocaron en arrecifes experimentales aislados en la isla Lizard, con reproducción de sonido ambiente o de sonido ambiente con paso de lanchas. A las 72 h sobrevivió el 79 % de los peces en la condición ambiente, frente al 27 % en la condición con ruido (</w:t>
      </w:r>
      <w:r w:rsidDel="00000000" w:rsidR="00000000" w:rsidRPr="00000000">
        <w:rPr>
          <w:i w:val="1"/>
          <w:iCs w:val="1"/>
          <w:rtl w:val="0"/>
        </w:rPr>
        <w:t xml:space="preserve">n</w:t>
      </w:r>
      <w:r w:rsidDel="00000000" w:rsidR="00000000" w:rsidRPr="00000000">
        <w:rPr>
          <w:rtl w:val="0"/>
        </w:rPr>
        <w:t xml:space="preserve"> = 39 por condición, </w:t>
      </w:r>
      <w:r w:rsidDel="00000000" w:rsidR="00000000" w:rsidRPr="00000000">
        <w:rPr>
          <w:i w:val="1"/>
          <w:iCs w:val="1"/>
          <w:rtl w:val="0"/>
        </w:rPr>
        <w:t xml:space="preserve">p</w:t>
      </w:r>
      <w:r w:rsidDel="00000000" w:rsidR="00000000" w:rsidRPr="00000000">
        <w:rPr>
          <w:rtl w:val="0"/>
        </w:rPr>
        <w:t xml:space="preserve"> &lt; 0,001). En experimentos complementarios, el ruido aumentó un 22 % la latencia de respuesta ante una amenaza y multiplicó por 2,9 la depredación en tanque y por 2,4 en el campo. Los autores propusieron que el estrés o la distracción median ese riesgo, pero no aislaron un mecanismo único. Cabe considerar una posible pseudorreplicación por sitio y reproducción, la saturación del acelerómetro en tanque y una discrepancia en el tamaño muestral del experimento de metabolismo.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99">
      <w:pPr>
        <w:spacing w:after="0" w:before="0" w:line="360" w:lineRule="auto"/>
        <w:ind w:left="0" w:firstLine="0"/>
        <w:jc w:val="both"/>
        <w:rPr/>
      </w:pPr>
      <w:r w:rsidDel="00000000" w:rsidR="00000000" w:rsidRPr="00000000">
        <w:rPr>
          <w:rtl w:val="0"/>
        </w:rPr>
        <w:t xml:space="preserve">Meekan et al. (2021) evaluaron una prospección sísmica comercial en la plataforma de Pilbara (Australia) mediante un diseño MBACI a gran escala, con 629 despliegues de cámaras con cebo en 144 sitios (418 incluidos en el análisis MBACI) y telemetría de pargos emperador (</w:t>
      </w:r>
      <w:r w:rsidDel="00000000" w:rsidR="00000000" w:rsidRPr="00000000">
        <w:rPr>
          <w:i w:val="1"/>
          <w:iCs w:val="1"/>
          <w:rtl w:val="0"/>
        </w:rPr>
        <w:t xml:space="preserve">Lutjanus sebae</w:t>
      </w:r>
      <w:r w:rsidDel="00000000" w:rsidR="00000000" w:rsidRPr="00000000">
        <w:rPr>
          <w:rtl w:val="0"/>
        </w:rPr>
        <w:t xml:space="preserve">), de los que se analizaron 43 en la zona de alta exposición y 23 en la de control. No se detectaron descensos en la abundancia ni en la composición, ni desplazamientos persistentes atribuibles a la prospección, con una potencia estimada superior al 70 % para cambios del 40 % en los grupos agregados. Los censos posteriores se realizaron uno y dos meses después, por lo que el diseño no resuelve respuestas agudas ni efectos pequeños, y la dosis recibida se detalla en materiales suplementarios no verificados.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9B">
      <w:pPr>
        <w:spacing w:after="0" w:before="0" w:line="360" w:lineRule="auto"/>
        <w:ind w:left="0" w:firstLine="0"/>
        <w:jc w:val="both"/>
        <w:rPr/>
      </w:pPr>
      <w:r w:rsidDel="00000000" w:rsidR="00000000" w:rsidRPr="00000000">
        <w:rPr>
          <w:rtl w:val="0"/>
        </w:rPr>
        <w:t xml:space="preserve">En conjunto, los estudios sobre ruido no describen un patrón único: la latencia de escape aumentó en damiselas (McCormick et al., 2019; Velasquez Jimenez et al., 2020), disminuyó en espinosos sin cambios en piscardos (Voellmy et al., 2014), la supervivencia se redujo en damiselas (Simpson et al., 2016), los efectos fueron limitados en guppies (Clark et al., 2025) y no se detectaron cambios en una fauna demersal (Meekan et al., 2021).</w:t>
      </w:r>
    </w:p>
    <w:p w:rsidR="00000000" w:rsidDel="00000000" w:rsidP="00000000" w:rsidRDefault="00000000" w:rsidRPr="00000000" w14:paraId="0000019C">
      <w:pPr>
        <w:pStyle w:val="Heading3"/>
        <w:spacing w:after="0" w:before="0" w:line="360" w:lineRule="auto"/>
        <w:rPr>
          <w:b w:val="1"/>
          <w:bCs w:val="1"/>
          <w:color w:val="000000"/>
          <w:sz w:val="22"/>
          <w:szCs w:val="22"/>
        </w:rPr>
      </w:pPr>
      <w:bookmarkStart w:colFirst="0" w:colLast="0" w:name="_uvti62w1viak" w:id="31"/>
      <w:bookmarkEnd w:id="31"/>
      <w:r w:rsidDel="00000000" w:rsidR="00000000" w:rsidRPr="00000000">
        <w:rPr>
          <w:b w:val="1"/>
          <w:bCs w:val="1"/>
          <w:color w:val="000000"/>
          <w:sz w:val="22"/>
          <w:szCs w:val="22"/>
          <w:rtl w:val="0"/>
        </w:rPr>
        <w:t xml:space="preserve">3.8 Aplicaciones en conservación y manejo</w:t>
      </w:r>
    </w:p>
    <w:p w:rsidR="00000000" w:rsidDel="00000000" w:rsidP="00000000" w:rsidRDefault="00000000" w:rsidRPr="00000000" w14:paraId="0000019D">
      <w:pPr>
        <w:spacing w:after="0" w:before="0" w:line="360" w:lineRule="auto"/>
        <w:ind w:firstLine="720"/>
        <w:jc w:val="both"/>
        <w:rPr/>
      </w:pPr>
      <w:r w:rsidDel="00000000" w:rsidR="00000000" w:rsidRPr="00000000">
        <w:rPr>
          <w:rtl w:val="0"/>
        </w:rPr>
        <w:t xml:space="preserve">La Tabla 4 distingue, para cada aplicación, lo que se midió y lo que continúa siendo una propuesta. En el enriquecimiento de hábitats se midieron aumentos locales de la abundancia y la riqueza de juveniles (Gordon et al., 2019) y de la presencia larval (Boulais et al., 2026), pero no la recuperación del coral, la persistencia, el aumento poblacional neto ni la supervivencia de los reclutas. En los señuelos acústicos se registró la orientación de larvas de bacalao hacia un tono (Cresci et al., 2023) y la ausencia de preferencia diurna del pez león (Holmes et al., 2025), sin evaluación de capturas operativas. En la disuasión, la evidencia comprende una evasión inicial en tanque que se atenúa con la repetición (Zielinski y Sorensen, 2017), una respuesta de sobresalto dependiente de la frecuencia y del nivel (Holgate et al., 2023), su modulación por el ruido de fondo (Currie et al., 2025; Holgate et al., 2024) y umbrales auditivos de carpas invasoras (Vetter et al., 2018), pero no ensayos de eficacia sostenida en infraestructuras reales. En la mitigación del ruido se documentaron diferencias en el escape según el tipo de motor (McCormick et al., 2019) y consecuencias sobre la supervivencia (Simpson et al., 2016), sin que se evaluara ninguna medida concreta de reducción del ruido como intervención.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19F">
      <w:pPr>
        <w:spacing w:after="0" w:before="0" w:line="360" w:lineRule="auto"/>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1A0">
      <w:pPr>
        <w:spacing w:after="0" w:before="0" w:line="360" w:lineRule="auto"/>
        <w:rPr/>
      </w:pPr>
      <w:r w:rsidDel="00000000" w:rsidR="00000000" w:rsidRPr="00000000">
        <w:rPr>
          <w:i w:val="1"/>
          <w:iCs w:val="1"/>
          <w:rtl w:val="0"/>
        </w:rPr>
        <w:t xml:space="preserve">Aplicaciones demostradas y aplicaciones propuestas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0" w:before="0" w:line="360" w:lineRule="auto"/>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after="0" w:before="0" w:line="360" w:lineRule="auto"/>
              <w:rPr>
                <w:b w:val="1"/>
                <w:bCs w:val="1"/>
              </w:rPr>
            </w:pPr>
            <w:r w:rsidDel="00000000" w:rsidR="00000000" w:rsidRPr="00000000">
              <w:rPr>
                <w:b w:val="1"/>
                <w:bCs w:val="1"/>
                <w:rtl w:val="0"/>
              </w:rPr>
              <w:t xml:space="preserve">Resultado demostrado en las condiciones ensayadas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after="0" w:before="0" w:line="360" w:lineRule="auto"/>
              <w:rPr>
                <w:b w:val="1"/>
                <w:bCs w:val="1"/>
              </w:rPr>
            </w:pPr>
            <w:r w:rsidDel="00000000" w:rsidR="00000000" w:rsidRPr="00000000">
              <w:rPr>
                <w:b w:val="1"/>
                <w:bCs w:val="1"/>
                <w:rtl w:val="0"/>
              </w:rPr>
              <w:t xml:space="preserve">Estudios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0" w:before="0" w:line="360" w:lineRule="auto"/>
              <w:rPr>
                <w:b w:val="1"/>
                <w:bCs w:val="1"/>
              </w:rPr>
            </w:pPr>
            <w:r w:rsidDel="00000000" w:rsidR="00000000" w:rsidRPr="00000000">
              <w:rPr>
                <w:b w:val="1"/>
                <w:bCs w:val="1"/>
                <w:rtl w:val="0"/>
              </w:rPr>
              <w:t xml:space="preserve">Aspectos propuestos o no demostrados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after="0" w:before="0" w:line="360" w:lineRule="auto"/>
              <w:rPr/>
            </w:pPr>
            <w:r w:rsidDel="00000000" w:rsidR="00000000" w:rsidRPr="00000000">
              <w:rPr>
                <w:rtl w:val="0"/>
              </w:rPr>
              <w:t xml:space="preserve">Enriquecimiento acústico de hábitats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0" w:before="0" w:line="360" w:lineRule="auto"/>
              <w:rPr/>
            </w:pPr>
            <w:r w:rsidDel="00000000" w:rsidR="00000000" w:rsidRPr="00000000">
              <w:rPr>
                <w:rtl w:val="0"/>
              </w:rPr>
              <w:t xml:space="preserve">Aproximadamente el doble de juveniles y mayor riqueza durante 40 días en arrecifes experimentales; mayor presencia larval en dos sitios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after="0" w:before="0" w:line="360" w:lineRule="auto"/>
              <w:rPr/>
            </w:pPr>
            <w:r w:rsidDel="00000000" w:rsidR="00000000" w:rsidRPr="00000000">
              <w:rPr>
                <w:rtl w:val="0"/>
              </w:rPr>
              <w:t xml:space="preserve">Gordon et al. (2019); Boulais et al.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after="0" w:before="0" w:line="360" w:lineRule="auto"/>
              <w:rPr/>
            </w:pPr>
            <w:r w:rsidDel="00000000" w:rsidR="00000000" w:rsidRPr="00000000">
              <w:rPr>
                <w:rtl w:val="0"/>
              </w:rPr>
              <w:t xml:space="preserve">Recuperación del coral, persistencia, aumento poblacional neto, supervivencia de los reclutas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after="0" w:before="0" w:line="360" w:lineRule="auto"/>
              <w:rPr/>
            </w:pPr>
            <w:r w:rsidDel="00000000" w:rsidR="00000000" w:rsidRPr="00000000">
              <w:rPr>
                <w:rtl w:val="0"/>
              </w:rPr>
              <w:t xml:space="preserve">Efecto de la degradación del hábitat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after="0" w:before="0" w:line="360" w:lineRule="auto"/>
              <w:rPr/>
            </w:pPr>
            <w:r w:rsidDel="00000000" w:rsidR="00000000" w:rsidRPr="00000000">
              <w:rPr>
                <w:rtl w:val="0"/>
              </w:rPr>
              <w:t xml:space="preserve">Los paisajes sonoros degradados atraen menos colonizadores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after="0" w:before="0" w:line="360" w:lineRule="auto"/>
              <w:rPr/>
            </w:pPr>
            <w:r w:rsidDel="00000000" w:rsidR="00000000" w:rsidRPr="00000000">
              <w:rPr>
                <w:rtl w:val="0"/>
              </w:rPr>
              <w:t xml:space="preserve">Gordon et al.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after="0" w:before="0" w:line="360" w:lineRule="auto"/>
              <w:rPr/>
            </w:pPr>
            <w:r w:rsidDel="00000000" w:rsidR="00000000" w:rsidRPr="00000000">
              <w:rPr>
                <w:rtl w:val="0"/>
              </w:rPr>
              <w:t xml:space="preserve">Consecuencias para la recuperación del arrecife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0" w:before="0" w:line="360" w:lineRule="auto"/>
              <w:rPr/>
            </w:pPr>
            <w:r w:rsidDel="00000000" w:rsidR="00000000" w:rsidRPr="00000000">
              <w:rPr>
                <w:rtl w:val="0"/>
              </w:rPr>
              <w:t xml:space="preserve">Señuelos acústicos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after="0" w:before="0" w:line="360" w:lineRule="auto"/>
              <w:rPr/>
            </w:pPr>
            <w:r w:rsidDel="00000000" w:rsidR="00000000" w:rsidRPr="00000000">
              <w:rPr>
                <w:rtl w:val="0"/>
              </w:rPr>
              <w:t xml:space="preserve">Orientación de larvas hacia un tono; ausencia de preferencia diurna en el pez león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after="0" w:before="0" w:line="360" w:lineRule="auto"/>
              <w:rPr/>
            </w:pPr>
            <w:r w:rsidDel="00000000" w:rsidR="00000000" w:rsidRPr="00000000">
              <w:rPr>
                <w:rtl w:val="0"/>
              </w:rPr>
              <w:t xml:space="preserve">Cresci et al. (2023); Holmes et al.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after="0" w:before="0" w:line="360" w:lineRule="auto"/>
              <w:rPr/>
            </w:pPr>
            <w:r w:rsidDel="00000000" w:rsidR="00000000" w:rsidRPr="00000000">
              <w:rPr>
                <w:rtl w:val="0"/>
              </w:rPr>
              <w:t xml:space="preserve">Captura operativa de especies invasoras; efectos de la atracción hacia infraestructuras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after="0" w:before="0" w:line="360" w:lineRule="auto"/>
              <w:rPr/>
            </w:pPr>
            <w:r w:rsidDel="00000000" w:rsidR="00000000" w:rsidRPr="00000000">
              <w:rPr>
                <w:rtl w:val="0"/>
              </w:rPr>
              <w:t xml:space="preserve">Disuasión y guía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after="0" w:before="0" w:line="360" w:lineRule="auto"/>
              <w:rPr/>
            </w:pPr>
            <w:r w:rsidDel="00000000" w:rsidR="00000000" w:rsidRPr="00000000">
              <w:rPr>
                <w:rtl w:val="0"/>
              </w:rPr>
              <w:t xml:space="preserve">Evasión inicial con habituación; sobresalto dependiente de la frecuencia y el nivel; modulación por el fondo; umbrales auditivos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after="0" w:before="0" w:line="360" w:lineRule="auto"/>
              <w:rPr/>
            </w:pPr>
            <w:r w:rsidDel="00000000" w:rsidR="00000000" w:rsidRPr="00000000">
              <w:rPr>
                <w:rtl w:val="0"/>
              </w:rPr>
              <w:t xml:space="preserve">Currie et al. (2025); Holgate et al. (2023, 2024); Vetter et al. (2018); Zielinski y Sorensen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360" w:lineRule="auto"/>
              <w:rPr/>
            </w:pPr>
            <w:r w:rsidDel="00000000" w:rsidR="00000000" w:rsidRPr="00000000">
              <w:rPr>
                <w:rtl w:val="0"/>
              </w:rPr>
              <w:t xml:space="preserve">Eficacia sostenida en el campo, selectividad, paso seguro en infraestructuras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after="0" w:before="0" w:line="360" w:lineRule="auto"/>
              <w:rPr/>
            </w:pPr>
            <w:r w:rsidDel="00000000" w:rsidR="00000000" w:rsidRPr="00000000">
              <w:rPr>
                <w:rtl w:val="0"/>
              </w:rPr>
              <w:t xml:space="preserve">Mitigación del ruido de embarcaciones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after="0" w:before="0" w:line="360" w:lineRule="auto"/>
              <w:rPr/>
            </w:pPr>
            <w:r w:rsidDel="00000000" w:rsidR="00000000" w:rsidRPr="00000000">
              <w:rPr>
                <w:rtl w:val="0"/>
              </w:rPr>
              <w:t xml:space="preserve">Escape más lento con ruido; diferencias entre motores; menor supervivencia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after="0" w:before="0" w:line="360" w:lineRule="auto"/>
              <w:rPr/>
            </w:pPr>
            <w:r w:rsidDel="00000000" w:rsidR="00000000" w:rsidRPr="00000000">
              <w:rPr>
                <w:rtl w:val="0"/>
              </w:rPr>
              <w:t xml:space="preserve">McCormick et al. (2019); Simpson et al. (2016); Velasquez Jimenez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0" w:before="0" w:line="360" w:lineRule="auto"/>
              <w:rPr/>
            </w:pPr>
            <w:r w:rsidDel="00000000" w:rsidR="00000000" w:rsidRPr="00000000">
              <w:rPr>
                <w:rtl w:val="0"/>
              </w:rPr>
              <w:t xml:space="preserve">Beneficio de medidas concretas, como el cambio de motores o la regulación del tráfico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after="0" w:before="0" w:line="360" w:lineRule="auto"/>
              <w:rPr/>
            </w:pPr>
            <w:r w:rsidDel="00000000" w:rsidR="00000000" w:rsidRPr="00000000">
              <w:rPr>
                <w:rtl w:val="0"/>
              </w:rPr>
              <w:t xml:space="preserve">Evaluación del impacto sísmico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360" w:lineRule="auto"/>
              <w:rPr/>
            </w:pPr>
            <w:r w:rsidDel="00000000" w:rsidR="00000000" w:rsidRPr="00000000">
              <w:rPr>
                <w:rtl w:val="0"/>
              </w:rPr>
              <w:t xml:space="preserve">Sin efectos detectables en las métricas medidas a uno y dos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after="0" w:before="0" w:line="360" w:lineRule="auto"/>
              <w:rPr/>
            </w:pPr>
            <w:r w:rsidDel="00000000" w:rsidR="00000000" w:rsidRPr="00000000">
              <w:rPr>
                <w:rtl w:val="0"/>
              </w:rPr>
              <w:t xml:space="preserve">Meekan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after="0" w:before="0" w:line="360" w:lineRule="auto"/>
              <w:rPr/>
            </w:pPr>
            <w:r w:rsidDel="00000000" w:rsidR="00000000" w:rsidRPr="00000000">
              <w:rPr>
                <w:rtl w:val="0"/>
              </w:rPr>
              <w:t xml:space="preserve">Ausencia general de efectos; efectos agudos o pequeños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after="0" w:before="0" w:line="360" w:lineRule="auto"/>
              <w:rPr/>
            </w:pPr>
            <w:r w:rsidDel="00000000" w:rsidR="00000000" w:rsidRPr="00000000">
              <w:rPr>
                <w:rtl w:val="0"/>
              </w:rPr>
              <w:t xml:space="preserve">Manejo en acuicultura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after="0" w:before="0" w:line="360" w:lineRule="auto"/>
              <w:rPr/>
            </w:pPr>
            <w:r w:rsidDel="00000000" w:rsidR="00000000" w:rsidRPr="00000000">
              <w:rPr>
                <w:rtl w:val="0"/>
              </w:rPr>
              <w:t xml:space="preserve">Cambios breves de actividad y profundidad en jaulas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after="0" w:before="0" w:line="360" w:lineRule="auto"/>
              <w:rPr/>
            </w:pPr>
            <w:r w:rsidDel="00000000" w:rsidR="00000000" w:rsidRPr="00000000">
              <w:rPr>
                <w:rtl w:val="0"/>
              </w:rPr>
              <w:t xml:space="preserve">Bui et al.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after="0" w:before="0" w:line="360" w:lineRule="auto"/>
              <w:rPr/>
            </w:pPr>
            <w:r w:rsidDel="00000000" w:rsidR="00000000" w:rsidRPr="00000000">
              <w:rPr>
                <w:rtl w:val="0"/>
              </w:rPr>
              <w:t xml:space="preserve">Guía duradera de los cardúmenes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after="0" w:before="0" w:line="360" w:lineRule="auto"/>
              <w:rPr/>
            </w:pPr>
            <w:r w:rsidDel="00000000" w:rsidR="00000000" w:rsidRPr="00000000">
              <w:rPr>
                <w:rtl w:val="0"/>
              </w:rPr>
              <w:t xml:space="preserve">Herramientas de investigación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after="0" w:before="0" w:line="360" w:lineRule="auto"/>
              <w:rPr/>
            </w:pPr>
            <w:r w:rsidDel="00000000" w:rsidR="00000000" w:rsidRPr="00000000">
              <w:rPr>
                <w:rtl w:val="0"/>
              </w:rPr>
              <w:t xml:space="preserve">Manipulación de la fase entre presión y movimiento; cámaras autónomas; diseño MBACI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after="0" w:before="0" w:line="360" w:lineRule="auto"/>
              <w:rPr/>
            </w:pPr>
            <w:r w:rsidDel="00000000" w:rsidR="00000000" w:rsidRPr="00000000">
              <w:rPr>
                <w:rtl w:val="0"/>
              </w:rPr>
              <w:t xml:space="preserve">Boulais et al. (2026); Meekan et al. (2021); Veith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after="0" w:before="0" w:line="360" w:lineRule="auto"/>
              <w:rPr/>
            </w:pPr>
            <w:r w:rsidDel="00000000" w:rsidR="00000000" w:rsidRPr="00000000">
              <w:rPr>
                <w:rtl w:val="0"/>
              </w:rPr>
              <w:t xml:space="preserve">Transferencia a otras especies y a campos acústicos reales</w:t>
            </w:r>
          </w:p>
        </w:tc>
      </w:tr>
    </w:tbl>
    <w:p w:rsidR="00000000" w:rsidDel="00000000" w:rsidP="00000000" w:rsidRDefault="00000000" w:rsidRPr="00000000" w14:paraId="000001C5">
      <w:pPr>
        <w:pStyle w:val="Heading3"/>
        <w:spacing w:after="0" w:before="0" w:line="360" w:lineRule="auto"/>
        <w:rPr>
          <w:b w:val="1"/>
          <w:bCs w:val="1"/>
          <w:color w:val="000000"/>
          <w:sz w:val="22"/>
          <w:szCs w:val="22"/>
        </w:rPr>
      </w:pPr>
      <w:bookmarkStart w:colFirst="0" w:colLast="0" w:name="_elixeepmjgyj" w:id="32"/>
      <w:bookmarkEnd w:id="32"/>
      <w:r w:rsidDel="00000000" w:rsidR="00000000" w:rsidRPr="00000000">
        <w:rPr>
          <w:rtl w:val="0"/>
        </w:rPr>
      </w:r>
    </w:p>
    <w:p w:rsidR="00000000" w:rsidDel="00000000" w:rsidP="00000000" w:rsidRDefault="00000000" w:rsidRPr="00000000" w14:paraId="000001C6">
      <w:pPr>
        <w:pStyle w:val="Heading3"/>
        <w:spacing w:after="0" w:before="0" w:line="360" w:lineRule="auto"/>
        <w:rPr>
          <w:b w:val="1"/>
          <w:bCs w:val="1"/>
          <w:color w:val="000000"/>
          <w:sz w:val="22"/>
          <w:szCs w:val="22"/>
        </w:rPr>
      </w:pPr>
      <w:bookmarkStart w:colFirst="0" w:colLast="0" w:name="_1xpe23u6j8" w:id="33"/>
      <w:bookmarkEnd w:id="33"/>
      <w:r w:rsidDel="00000000" w:rsidR="00000000" w:rsidRPr="00000000">
        <w:rPr>
          <w:b w:val="1"/>
          <w:bCs w:val="1"/>
          <w:color w:val="000000"/>
          <w:sz w:val="22"/>
          <w:szCs w:val="22"/>
          <w:rtl w:val="0"/>
        </w:rPr>
        <w:t xml:space="preserve">3.9 Heterogeneidad y posibilidad de metaanálisis</w:t>
      </w:r>
    </w:p>
    <w:p w:rsidR="00000000" w:rsidDel="00000000" w:rsidP="00000000" w:rsidRDefault="00000000" w:rsidRPr="00000000" w14:paraId="000001C7">
      <w:pPr>
        <w:spacing w:after="0" w:before="0" w:line="360" w:lineRule="auto"/>
        <w:ind w:firstLine="720"/>
        <w:jc w:val="both"/>
        <w:rPr/>
      </w:pPr>
      <w:r w:rsidDel="00000000" w:rsidR="00000000" w:rsidRPr="00000000">
        <w:rPr>
          <w:rtl w:val="0"/>
        </w:rPr>
        <w:t xml:space="preserve">Ninguna de las siete agrupaciones examinadas reunió las condiciones para calcular un tamaño del efecto común con los datos extraídos. El par más próximo lo formaron McCormick et al. (2019) y Velasquez Jimenez et al. (2020), que comparten especie, etapa, paradigma de escape y contraste entre motor de cuatro tiempos y sonido ambiente; sin embargo, faltan medias y dispersiones por grupo en una escala compatible, el número efectivo de peces que respondieron y la confirmación de que las cohortes son independientes. Los dos estudios de Holgate et al. (2023, 2024) podrían permitir una exploración de la relación dosis–respuesta a 250 Hz con fondo ambiente, pero faltan los conteos por nivel, persisten discrepancias en el tamaño muestral y cada pez recibió varias exposiciones. Currie et al. (2025) y Holgate et al. (2024) definen la señal, la unidad y el estimando de formas incompatibles, por lo que sus valores de </w:t>
      </w:r>
      <w:r w:rsidDel="00000000" w:rsidR="00000000" w:rsidRPr="00000000">
        <w:rPr>
          <w:i w:val="1"/>
          <w:iCs w:val="1"/>
          <w:rtl w:val="0"/>
        </w:rPr>
        <w:t xml:space="preserve">d′</w:t>
      </w:r>
      <w:r w:rsidDel="00000000" w:rsidR="00000000" w:rsidRPr="00000000">
        <w:rPr>
          <w:rtl w:val="0"/>
        </w:rPr>
        <w:t xml:space="preserve"> no deben promediarse. Los estudios de asentamiento miden desenlaces distintos (captura nocturna, abundancia acumulada y máximo fotográfico diurno); los estudios de audiometría comparan especies o manipulan una estructura dentro de una especie, con referencias en decibelios diferentes; los estudios de respuesta antipredatoria combinan estímulos visuales y mecánicos, así como razones de riesgo y probabilidades binarias; y la prospección sísmica es el único estudio con diseño MBACI. Por ello no se eligió una métrica común ni se calculó un efecto combinado. Esta decisión refleja la compatibilidad de los datos disponibles y no implica que la evidencia sea inexistente ni que un metaanálisis resulte imposible con datos adicionales.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1C9">
      <w:pPr>
        <w:pStyle w:val="Heading2"/>
        <w:spacing w:after="0" w:before="0" w:line="360" w:lineRule="auto"/>
        <w:jc w:val="center"/>
        <w:rPr>
          <w:b w:val="1"/>
          <w:bCs w:val="1"/>
          <w:sz w:val="22"/>
          <w:szCs w:val="22"/>
        </w:rPr>
      </w:pPr>
      <w:bookmarkStart w:colFirst="0" w:colLast="0" w:name="_k9cytp460hnl" w:id="34"/>
      <w:bookmarkEnd w:id="34"/>
      <w:r w:rsidDel="00000000" w:rsidR="00000000" w:rsidRPr="00000000">
        <w:rPr>
          <w:b w:val="1"/>
          <w:bCs w:val="1"/>
          <w:sz w:val="22"/>
          <w:szCs w:val="22"/>
          <w:rtl w:val="0"/>
        </w:rPr>
        <w:t xml:space="preserve">4. Discusión</w:t>
      </w:r>
    </w:p>
    <w:p w:rsidR="00000000" w:rsidDel="00000000" w:rsidP="00000000" w:rsidRDefault="00000000" w:rsidRPr="00000000" w14:paraId="000001CA">
      <w:pPr>
        <w:spacing w:after="0" w:before="0" w:line="360" w:lineRule="auto"/>
        <w:ind w:firstLine="720"/>
        <w:jc w:val="both"/>
        <w:rPr/>
      </w:pPr>
      <w:r w:rsidDel="00000000" w:rsidR="00000000" w:rsidRPr="00000000">
        <w:rPr>
          <w:rtl w:val="0"/>
        </w:rPr>
        <w:t xml:space="preserve">La discusión sigue la cadena que va del campo acústico a la percepción, la información, la respuesta y la aplicación (Figura 2). Salvo cuando se atribuyen expresamente a los autores de un estudio, las interpretaciones que siguen corresponden a esta revisión.</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CC">
      <w:pPr>
        <w:spacing w:after="0" w:before="0" w:line="360" w:lineRule="auto"/>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1CD">
      <w:pPr>
        <w:spacing w:after="0" w:before="0" w:line="360" w:lineRule="auto"/>
        <w:rPr/>
      </w:pPr>
      <w:r w:rsidDel="00000000" w:rsidR="00000000" w:rsidRPr="00000000">
        <w:rPr>
          <w:i w:val="1"/>
          <w:iCs w:val="1"/>
          <w:rtl w:val="0"/>
        </w:rPr>
        <w:t xml:space="preserve">Marco conceptual de la relación entre el campo acústico, la percepción, la información, la respuesta y la aplicación</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iCs w:val="1"/>
        </w:rPr>
      </w:pPr>
      <w:r w:rsidDel="00000000" w:rsidR="00000000" w:rsidRPr="00000000">
        <w:rPr/>
        <w:drawing>
          <wp:inline distB="114300" distT="114300" distL="114300" distR="114300">
            <wp:extent cx="5943600" cy="9004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9004300"/>
                    </a:xfrm>
                    <a:prstGeom prst="rect"/>
                    <a:ln/>
                  </pic:spPr>
                </pic:pic>
              </a:graphicData>
            </a:graphic>
          </wp:inline>
        </w:drawing>
      </w:r>
      <w:r w:rsidDel="00000000" w:rsidR="00000000" w:rsidRPr="00000000">
        <w:rPr>
          <w:b w:val="1"/>
          <w:bCs w:val="1"/>
          <w:i w:val="1"/>
          <w:iCs w:val="1"/>
          <w:rtl w:val="0"/>
        </w:rPr>
        <w:t xml:space="preserve">Nota.</w:t>
      </w:r>
      <w:r w:rsidDel="00000000" w:rsidR="00000000" w:rsidRPr="00000000">
        <w:rPr>
          <w:i w:val="1"/>
          <w:iCs w:val="1"/>
          <w:rtl w:val="0"/>
        </w:rPr>
        <w:t xml:space="preserve"> Las flechas continuas indican relaciones demostradas experimentalmente en al menos un estudio del subconjunto; las discontinuas, interpretaciones de los autores; y las punteadas, aplicaciones propuestas que no se han ensayado. El eslabón de la información no se aisló en ninguno de los estudios revisados. La especie, el contexto, la repetición de la exposición, la composición del grupo y el tipo de ambiente (tanque o campo) actúan como moduladores de la respuesta.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i w:val="1"/>
          <w:iCs w:val="1"/>
        </w:rPr>
      </w:pPr>
      <w:r w:rsidDel="00000000" w:rsidR="00000000" w:rsidRPr="00000000">
        <w:rPr>
          <w:rtl w:val="0"/>
        </w:rPr>
      </w:r>
    </w:p>
    <w:p w:rsidR="00000000" w:rsidDel="00000000" w:rsidP="00000000" w:rsidRDefault="00000000" w:rsidRPr="00000000" w14:paraId="000001D0">
      <w:pPr>
        <w:pStyle w:val="Heading3"/>
        <w:spacing w:after="0" w:before="0" w:line="360" w:lineRule="auto"/>
        <w:rPr>
          <w:b w:val="1"/>
          <w:bCs w:val="1"/>
          <w:color w:val="000000"/>
          <w:sz w:val="22"/>
          <w:szCs w:val="22"/>
        </w:rPr>
      </w:pPr>
      <w:bookmarkStart w:colFirst="0" w:colLast="0" w:name="_87523ref9hik" w:id="35"/>
      <w:bookmarkEnd w:id="35"/>
      <w:r w:rsidDel="00000000" w:rsidR="00000000" w:rsidRPr="00000000">
        <w:rPr>
          <w:b w:val="1"/>
          <w:bCs w:val="1"/>
          <w:color w:val="000000"/>
          <w:sz w:val="22"/>
          <w:szCs w:val="22"/>
          <w:rtl w:val="0"/>
        </w:rPr>
        <w:t xml:space="preserve">4.1 Por qué el nivel de presión sonora no basta</w:t>
      </w:r>
    </w:p>
    <w:p w:rsidR="00000000" w:rsidDel="00000000" w:rsidP="00000000" w:rsidRDefault="00000000" w:rsidRPr="00000000" w14:paraId="000001D1">
      <w:pPr>
        <w:spacing w:after="0" w:before="0" w:line="360" w:lineRule="auto"/>
        <w:ind w:firstLine="720"/>
        <w:jc w:val="both"/>
        <w:rPr/>
      </w:pPr>
      <w:r w:rsidDel="00000000" w:rsidR="00000000" w:rsidRPr="00000000">
        <w:rPr>
          <w:rtl w:val="0"/>
        </w:rPr>
        <w:t xml:space="preserve">El primer eslabón de la cadena es físico, y en los experimentos revisados la exposición del animal se describió con una precisión muy desigual. Un mismo valor en decibelios puede referirse a un nivel de fuente o a un nivel recibido, a un valor pico o eficaz, o a una banda estrecha o a un espectro completo. Cuando la especie detecta sobre todo el movimiento de partículas, el SPL es, en el mejor de los casos, un indicador indirecto del estímulo relevante, y solo es válido si se conoce la relación entre presión y partículas en el punto donde se encuentra el animal (Nedelec et al., 2016).</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D3">
      <w:pPr>
        <w:spacing w:after="0" w:before="0" w:line="360" w:lineRule="auto"/>
        <w:ind w:left="0" w:firstLine="0"/>
        <w:jc w:val="both"/>
        <w:rPr/>
      </w:pPr>
      <w:r w:rsidDel="00000000" w:rsidR="00000000" w:rsidRPr="00000000">
        <w:rPr>
          <w:rtl w:val="0"/>
        </w:rPr>
        <w:t xml:space="preserve">Los estudios que midieron ambos componentes en la posición del pez ilustran la importancia de esta cuestión. Schulz-Mirbach et al. (2012) y Vetter et al. (2018) expresaron los umbrales en ambas magnitudes, lo que permite comparar las especies en la magnitud que cada una detecta. Holgate et al. (2023) calcularon la aceleración a partir del gradiente de presión en 246 puntos y documentaron una variación vertical del SPL de unos 10 dB dentro del cilindro experimental; es decir, incluso en un recinto pequeño y bien caracterizado, dos peces separados por pocos centímetros pueden recibir estímulos distintos. En los estudios que no caracterizaron el movimiento de partículas (Bui et al., 2013; Voellmy et al., 2014), la magnitud física a la que respondieron los peces no puede determinarse con la información publicada. Ello no invalida sus resultados conductuales, pero limita su interpretación mecanística.</w:t>
      </w:r>
    </w:p>
    <w:p w:rsidR="00000000" w:rsidDel="00000000" w:rsidP="00000000" w:rsidRDefault="00000000" w:rsidRPr="00000000" w14:paraId="000001D4">
      <w:pPr>
        <w:pStyle w:val="Heading3"/>
        <w:spacing w:after="0" w:before="0" w:line="360" w:lineRule="auto"/>
        <w:rPr>
          <w:b w:val="1"/>
          <w:bCs w:val="1"/>
          <w:color w:val="000000"/>
          <w:sz w:val="22"/>
          <w:szCs w:val="22"/>
        </w:rPr>
      </w:pPr>
      <w:bookmarkStart w:colFirst="0" w:colLast="0" w:name="_br61snk25ei7" w:id="36"/>
      <w:bookmarkEnd w:id="36"/>
      <w:r w:rsidDel="00000000" w:rsidR="00000000" w:rsidRPr="00000000">
        <w:rPr>
          <w:b w:val="1"/>
          <w:bCs w:val="1"/>
          <w:color w:val="000000"/>
          <w:sz w:val="22"/>
          <w:szCs w:val="22"/>
          <w:rtl w:val="0"/>
        </w:rPr>
        <w:t xml:space="preserve">4.2 El papel del movimiento de partículas</w:t>
      </w:r>
    </w:p>
    <w:p w:rsidR="00000000" w:rsidDel="00000000" w:rsidP="00000000" w:rsidRDefault="00000000" w:rsidRPr="00000000" w14:paraId="000001D5">
      <w:pPr>
        <w:spacing w:after="0" w:before="0" w:line="360" w:lineRule="auto"/>
        <w:ind w:firstLine="720"/>
        <w:jc w:val="both"/>
        <w:rPr/>
      </w:pPr>
      <w:r w:rsidDel="00000000" w:rsidR="00000000" w:rsidRPr="00000000">
        <w:rPr>
          <w:rtl w:val="0"/>
        </w:rPr>
        <w:t xml:space="preserve">La evidencia más sólida de que el movimiento de partículas aporta información que la presión sola no ofrece procede de Veith et al. (2024). Con presión o movimiento de partículas por separado no apareció sesgo direccional; con ambos componentes, los peces se alejaron de la fuente; y al invertir solo la presión, se acercaron a ella. Este patrón es el que predice un mecanismo basado en la comparación de fase entre ambos componentes, y los autores lo interpretaron como apoyo al modelo de Schuijf. Los propios autores explican por qué los peces no pueden recurrir a las diferencias interaurales que emplean los vertebrados terrestres: en </w:t>
      </w:r>
      <w:r w:rsidDel="00000000" w:rsidR="00000000" w:rsidRPr="00000000">
        <w:rPr>
          <w:i w:val="1"/>
          <w:iCs w:val="1"/>
          <w:rtl w:val="0"/>
        </w:rPr>
        <w:t xml:space="preserve">D. cerebrum</w:t>
      </w:r>
      <w:r w:rsidDel="00000000" w:rsidR="00000000" w:rsidRPr="00000000">
        <w:rPr>
          <w:rtl w:val="0"/>
        </w:rPr>
        <w:t xml:space="preserve">, los oídos están separados unos 0,6 mm, una distancia muy inferior a la longitud de onda de los sonidos relevantes, y la impedancia de los tejidos es tan parecida a la del agua que el cuerpo apenas produce sombra acústica. La alineación de las trayectorias de las carpas con los vectores de aceleración (Zielinski y Sorensen, 2017) es compatible con el uso del movimiento de partículas para orientarse, pero, al variar presión y partículas conjuntamente, ese experimento no permite atribuir la respuesta a uno de los componentes.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D7">
      <w:pPr>
        <w:spacing w:after="0" w:before="0" w:line="360" w:lineRule="auto"/>
        <w:ind w:left="0" w:firstLine="0"/>
        <w:jc w:val="both"/>
        <w:rPr/>
      </w:pPr>
      <w:r w:rsidDel="00000000" w:rsidR="00000000" w:rsidRPr="00000000">
        <w:rPr>
          <w:rtl w:val="0"/>
        </w:rPr>
        <w:t xml:space="preserve">Dos precauciones evitan sobreinterpretar estos resultados. La primera es que no puede concluirse que la respuesta dependa exclusivamente del movimiento de partículas: el experimento de Veith et al. (2024) indica precisamente que es la combinación de ambos componentes la que determina la dirección, y en las especies con un buen acoplamiento entre la vejiga y el oído la presión contribuye a la sensibilidad (Schulz-Mirbach et al., 2012). La segunda es que el montaje limita la generalización: se trató de un campo artificial, en una arena de 10 × 10 cm y con una especie pequeña y transparente. Extender el mecanismo a otras especies, tamaños corporales y campos acústicos naturales es una hipótesis razonable que todavía no se ha demostrado.</w:t>
      </w:r>
    </w:p>
    <w:p w:rsidR="00000000" w:rsidDel="00000000" w:rsidP="00000000" w:rsidRDefault="00000000" w:rsidRPr="00000000" w14:paraId="000001D8">
      <w:pPr>
        <w:pStyle w:val="Heading3"/>
        <w:spacing w:after="0" w:before="0" w:line="360" w:lineRule="auto"/>
        <w:rPr>
          <w:b w:val="1"/>
          <w:bCs w:val="1"/>
          <w:color w:val="000000"/>
          <w:sz w:val="22"/>
          <w:szCs w:val="22"/>
        </w:rPr>
      </w:pPr>
      <w:bookmarkStart w:colFirst="0" w:colLast="0" w:name="_c8dex1m019sl" w:id="37"/>
      <w:bookmarkEnd w:id="37"/>
      <w:r w:rsidDel="00000000" w:rsidR="00000000" w:rsidRPr="00000000">
        <w:rPr>
          <w:b w:val="1"/>
          <w:bCs w:val="1"/>
          <w:color w:val="000000"/>
          <w:sz w:val="22"/>
          <w:szCs w:val="22"/>
          <w:rtl w:val="0"/>
        </w:rPr>
        <w:t xml:space="preserve">4.3 Dependencia de la especie y del sistema sensorial</w:t>
      </w:r>
    </w:p>
    <w:p w:rsidR="00000000" w:rsidDel="00000000" w:rsidP="00000000" w:rsidRDefault="00000000" w:rsidRPr="00000000" w14:paraId="000001D9">
      <w:pPr>
        <w:spacing w:after="0" w:before="0" w:line="360" w:lineRule="auto"/>
        <w:ind w:firstLine="720"/>
        <w:jc w:val="both"/>
        <w:rPr/>
      </w:pPr>
      <w:r w:rsidDel="00000000" w:rsidR="00000000" w:rsidRPr="00000000">
        <w:rPr>
          <w:rtl w:val="0"/>
        </w:rPr>
        <w:t xml:space="preserve">Los estudios de percepción no respaldan una regla simple según la cual las especies con vejiga natatoria oirían mejor. Schulz-Mirbach et al. (2012) asociaron las extensiones anteriores de la vejiga con una mayor sensibilidad por encima de 0,3 kHz en cíclidos, pero ellos mismos advirtieron que las especializaciones tienen efectos distintos según el grupo taxonómico. En el pez sapo lusitano, el desinflado de la vejiga no produjo cambios detectables en los umbrales AEP (Alves et al., 2025). Ambas observaciones no se contradicen, porque responden a preguntas diferentes: la primera procede de una comparación entre especies que difieren en muchos rasgos además de la vejiga, y la segunda, de una manipulación dentro de una especie en la que, según sus autores, la vejiga no mejora la audición. Tomadas en conjunto, sugieren que el papel de la vejiga depende de la anatomía de cada especie y debe evaluarse caso por caso.</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DB">
      <w:pPr>
        <w:spacing w:after="0" w:before="0" w:line="360" w:lineRule="auto"/>
        <w:ind w:left="0" w:firstLine="0"/>
        <w:jc w:val="both"/>
        <w:rPr/>
      </w:pPr>
      <w:r w:rsidDel="00000000" w:rsidR="00000000" w:rsidRPr="00000000">
        <w:rPr>
          <w:rtl w:val="0"/>
        </w:rPr>
        <w:t xml:space="preserve">La dependencia de la especie aparece también en la conducta. Ante el mismo ruido y la misma amenaza visual, los espinosos respondieron más rápido y los piscardos no modificaron su respuesta de forma detectable (Voellmy et al., 2014), y las tres especies de carpa evitaron la fuente en las primeras exposiciones con magnitudes distintas (Zielinski y Sorensen, 2017).</w:t>
      </w:r>
    </w:p>
    <w:p w:rsidR="00000000" w:rsidDel="00000000" w:rsidP="00000000" w:rsidRDefault="00000000" w:rsidRPr="00000000" w14:paraId="000001DC">
      <w:pPr>
        <w:pStyle w:val="Heading3"/>
        <w:spacing w:after="0" w:before="0" w:line="360" w:lineRule="auto"/>
        <w:rPr>
          <w:b w:val="1"/>
          <w:bCs w:val="1"/>
          <w:color w:val="000000"/>
          <w:sz w:val="22"/>
          <w:szCs w:val="22"/>
        </w:rPr>
      </w:pPr>
      <w:bookmarkStart w:colFirst="0" w:colLast="0" w:name="_75rkmfqcx34o" w:id="38"/>
      <w:bookmarkEnd w:id="38"/>
      <w:r w:rsidDel="00000000" w:rsidR="00000000" w:rsidRPr="00000000">
        <w:rPr>
          <w:b w:val="1"/>
          <w:bCs w:val="1"/>
          <w:color w:val="000000"/>
          <w:sz w:val="22"/>
          <w:szCs w:val="22"/>
          <w:rtl w:val="0"/>
        </w:rPr>
        <w:t xml:space="preserve">4.4 La importancia del contexto</w:t>
      </w:r>
    </w:p>
    <w:p w:rsidR="00000000" w:rsidDel="00000000" w:rsidP="00000000" w:rsidRDefault="00000000" w:rsidRPr="00000000" w14:paraId="000001DD">
      <w:pPr>
        <w:spacing w:after="0" w:before="0" w:line="360" w:lineRule="auto"/>
        <w:ind w:firstLine="720"/>
        <w:jc w:val="both"/>
        <w:rPr/>
      </w:pPr>
      <w:r w:rsidDel="00000000" w:rsidR="00000000" w:rsidRPr="00000000">
        <w:rPr>
          <w:rtl w:val="0"/>
        </w:rPr>
        <w:t xml:space="preserve">Un mismo estímulo puede producir respuestas diferentes según el ruido de fondo, el estado de los animales y el entorno. Con un ruido enmascarante, la discriminabilidad de la señal cayó prácticamente a cero en carpas (Currie et al., 2025), mientras que en peces dorados el fondo no modificó de manera global la respuesta al tono, aunque sí la discriminación de señales incidentales (Holgate et al., 2024). Las diferencias de diseño impiden tratar esta divergencia como una contradicción directa, pero ambos trabajos indican que la relación entre la señal y el fondo, y no solo el nivel absoluto de la señal, condiciona la respuesta. En consecuencia, Currie et al. (2025) propusieron validar los disuasores con el ruido propio del lugar donde se instalen, ya que un dispositivo calibrado en un tanque silencioso puede comportarse de otra manera en un río o un puerto.</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DF">
      <w:pPr>
        <w:spacing w:after="0" w:before="0" w:line="360" w:lineRule="auto"/>
        <w:ind w:left="0" w:firstLine="0"/>
        <w:jc w:val="both"/>
        <w:rPr/>
      </w:pPr>
      <w:r w:rsidDel="00000000" w:rsidR="00000000" w:rsidRPr="00000000">
        <w:rPr>
          <w:rtl w:val="0"/>
        </w:rPr>
        <w:t xml:space="preserve">La composición del grupo también importa: en los guppies, la identidad del grupo explicó más variación conductual que el propio ruido (Clark et al., 2025), de modo que los ensayos con pocos grupos pueden confundir diferencias entre grupos con efectos del tratamiento. Por último, el momento del día y la etapa de vida pueden ser determinantes. El resultado nulo en el pez león se obtuvo en horario diurno (Holmes et al., 2025), mientras que la llegada de larvas a los arrecifes se produce principalmente de noche (Boulais et al., 2026; Gordon et al., 2018), por lo que el diseño de Holmes et al. (2025) no permite descartar una respuesta en otros horarios o contextos.</w:t>
      </w:r>
    </w:p>
    <w:p w:rsidR="00000000" w:rsidDel="00000000" w:rsidP="00000000" w:rsidRDefault="00000000" w:rsidRPr="00000000" w14:paraId="000001E0">
      <w:pPr>
        <w:pStyle w:val="Heading3"/>
        <w:spacing w:after="0" w:before="0" w:line="360" w:lineRule="auto"/>
        <w:rPr>
          <w:b w:val="1"/>
          <w:bCs w:val="1"/>
          <w:color w:val="000000"/>
          <w:sz w:val="22"/>
          <w:szCs w:val="22"/>
        </w:rPr>
      </w:pPr>
      <w:bookmarkStart w:colFirst="0" w:colLast="0" w:name="_em4om5mjodts" w:id="39"/>
      <w:bookmarkEnd w:id="39"/>
      <w:r w:rsidDel="00000000" w:rsidR="00000000" w:rsidRPr="00000000">
        <w:rPr>
          <w:b w:val="1"/>
          <w:bCs w:val="1"/>
          <w:color w:val="000000"/>
          <w:sz w:val="22"/>
          <w:szCs w:val="22"/>
          <w:rtl w:val="0"/>
        </w:rPr>
        <w:t xml:space="preserve">4.5 Habituación y repetición</w:t>
      </w:r>
    </w:p>
    <w:p w:rsidR="00000000" w:rsidDel="00000000" w:rsidP="00000000" w:rsidRDefault="00000000" w:rsidRPr="00000000" w14:paraId="000001E1">
      <w:pPr>
        <w:spacing w:after="0" w:before="0" w:line="360" w:lineRule="auto"/>
        <w:ind w:firstLine="720"/>
        <w:jc w:val="both"/>
        <w:rPr/>
      </w:pPr>
      <w:r w:rsidDel="00000000" w:rsidR="00000000" w:rsidRPr="00000000">
        <w:rPr>
          <w:rtl w:val="0"/>
        </w:rPr>
        <w:t xml:space="preserve">La evasión inicial de las carpas desapareció en la tercera y la cuarta exposición (Zielinski y Sorensen, 2017), y el aumento de actividad de los salmones fue transitorio (Bui et al., 2013). Estas observaciones son centrales para cualquier aplicación: una respuesta que se atenúa con la repetición puede ser útil a corto plazo, pero no garantiza una barrera duradera. La repetición complica además el análisis estadístico, porque cuando un mismo individuo o grupo recibe varias exposiciones, como en Holgate et al. (2023, 2024) o en Zielinski y Sorensen (2017), las observaciones no son independientes y la historia de exposición puede modificar las respuestas siguientes.</w:t>
      </w:r>
    </w:p>
    <w:p w:rsidR="00000000" w:rsidDel="00000000" w:rsidP="00000000" w:rsidRDefault="00000000" w:rsidRPr="00000000" w14:paraId="000001E2">
      <w:pPr>
        <w:pStyle w:val="Heading3"/>
        <w:spacing w:after="0" w:before="0" w:line="360" w:lineRule="auto"/>
        <w:rPr>
          <w:b w:val="1"/>
          <w:bCs w:val="1"/>
          <w:color w:val="000000"/>
          <w:sz w:val="22"/>
          <w:szCs w:val="22"/>
        </w:rPr>
      </w:pPr>
      <w:bookmarkStart w:colFirst="0" w:colLast="0" w:name="_6201vntk52" w:id="40"/>
      <w:bookmarkEnd w:id="40"/>
      <w:r w:rsidDel="00000000" w:rsidR="00000000" w:rsidRPr="00000000">
        <w:rPr>
          <w:b w:val="1"/>
          <w:bCs w:val="1"/>
          <w:color w:val="000000"/>
          <w:sz w:val="22"/>
          <w:szCs w:val="22"/>
          <w:rtl w:val="0"/>
        </w:rPr>
        <w:t xml:space="preserve">4.6 Detectar no implica acercarse ni alejarse</w:t>
      </w:r>
    </w:p>
    <w:p w:rsidR="00000000" w:rsidDel="00000000" w:rsidP="00000000" w:rsidRDefault="00000000" w:rsidRPr="00000000" w14:paraId="000001E3">
      <w:pPr>
        <w:spacing w:after="0" w:before="0" w:line="360" w:lineRule="auto"/>
        <w:ind w:firstLine="720"/>
        <w:jc w:val="both"/>
        <w:rPr/>
      </w:pPr>
      <w:r w:rsidDel="00000000" w:rsidR="00000000" w:rsidRPr="00000000">
        <w:rPr>
          <w:rtl w:val="0"/>
        </w:rPr>
        <w:t xml:space="preserve">Un umbral auditivo señala el nivel a partir del cual el sistema nervioso registra un estímulo, pero no indica qué hará el animal con esa información. Holgate et al. (2023) lo mostraron de forma directa en el pez dorado: la diferencia entre el umbral de sobresalto y el umbral auditivo publicado para la especie aumentó con la frecuencia, de modo que, a frecuencias más altas, la respuesta conductual requería niveles cada vez más alejados del umbral de detección. Del mismo modo, las larvas de bacalao se orientaron hacia un tono de 100 Hz sin modificar su velocidad (Cresci et al., 2023), y el pez león no mostró preferencia alguna (Holmes et al., 2025). Que un estímulo sea detectable, o incluso que provoque orientación, no garantiza la atracción, la evasión ni un cambio de posición con consecuencias ecológicas.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E5">
      <w:pPr>
        <w:spacing w:after="0" w:before="0" w:line="360" w:lineRule="auto"/>
        <w:ind w:left="0" w:firstLine="0"/>
        <w:jc w:val="both"/>
        <w:rPr/>
      </w:pPr>
      <w:r w:rsidDel="00000000" w:rsidR="00000000" w:rsidRPr="00000000">
        <w:rPr>
          <w:rtl w:val="0"/>
        </w:rPr>
        <w:t xml:space="preserve">Entre la percepción y la respuesta existe un paso que los experimentos rara vez miden: qué información extrae el animal del estímulo. Un paisaje sonoro de arrecife sano puede indicar un hábitat adecuado, y el ruido de un motor puede señalar un peligro o simplemente dificultar la detección de otras señales. Las interpretaciones de los autores basadas en la detectabilidad, la preferencia, el estrés o la distracción (Gordon et al., 2018; Simpson et al., 2016) son plausibles, pero ninguno de los estudios revisados aisló este paso.</w:t>
      </w:r>
    </w:p>
    <w:p w:rsidR="00000000" w:rsidDel="00000000" w:rsidP="00000000" w:rsidRDefault="00000000" w:rsidRPr="00000000" w14:paraId="000001E6">
      <w:pPr>
        <w:pStyle w:val="Heading3"/>
        <w:spacing w:after="0" w:before="0" w:line="360" w:lineRule="auto"/>
        <w:rPr>
          <w:b w:val="1"/>
          <w:bCs w:val="1"/>
          <w:color w:val="000000"/>
          <w:sz w:val="22"/>
          <w:szCs w:val="22"/>
        </w:rPr>
      </w:pPr>
      <w:bookmarkStart w:colFirst="0" w:colLast="0" w:name="_8zq57mjteljo" w:id="41"/>
      <w:bookmarkEnd w:id="41"/>
      <w:r w:rsidDel="00000000" w:rsidR="00000000" w:rsidRPr="00000000">
        <w:rPr>
          <w:b w:val="1"/>
          <w:bCs w:val="1"/>
          <w:color w:val="000000"/>
          <w:sz w:val="22"/>
          <w:szCs w:val="22"/>
          <w:rtl w:val="0"/>
        </w:rPr>
        <w:t xml:space="preserve">4.7 Diferencias entre experimentos de tanque y de campo</w:t>
      </w:r>
    </w:p>
    <w:p w:rsidR="00000000" w:rsidDel="00000000" w:rsidP="00000000" w:rsidRDefault="00000000" w:rsidRPr="00000000" w14:paraId="000001E7">
      <w:pPr>
        <w:spacing w:after="0" w:before="0" w:line="360" w:lineRule="auto"/>
        <w:ind w:firstLine="720"/>
        <w:jc w:val="both"/>
        <w:rPr/>
      </w:pPr>
      <w:r w:rsidDel="00000000" w:rsidR="00000000" w:rsidRPr="00000000">
        <w:rPr>
          <w:rtl w:val="0"/>
        </w:rPr>
        <w:t xml:space="preserve">Los experimentos en tanque permiten controlar y medir el campo acústico, pero también lo distorsionan. En recintos pequeños, las reflexiones y la proximidad de la fuente alteran la relación entre presión y partículas (Nedelec et al., 2016). McCormick et al. (2019) y Velasquez Jimenez et al. (2020) documentaron distorsión en la reproducción, y Simpson et al. (2016), la saturación del acelerómetro, de modo que reproducir en un tanque una grabación de campo no equivale a reproducir el campo original. Los experimentos de campo ganan realismo, pero pierden control sobre la dosis que recibe cada individuo: la distancia entre el pez y la fuente suele ser variable o no se informa (Boulais et al., 2026; Gordon et al., 2019), el campo puede estimarse mediante modelos en lugar de medirse (Boulais et al., 2026) o describirse en materiales suplementarios (Meekan et al., 2021), y las réplicas espaciales independientes suelen ser escasas, como los dos sitios de Boulais et al. (2026). Ningún formato es superior en todos los aspectos; lo que falta son estudios que combinen el control de la exposición propio del laboratorio con la escala y la duración de los ensayos de campo.</w:t>
      </w:r>
    </w:p>
    <w:p w:rsidR="00000000" w:rsidDel="00000000" w:rsidP="00000000" w:rsidRDefault="00000000" w:rsidRPr="00000000" w14:paraId="000001E8">
      <w:pPr>
        <w:pStyle w:val="Heading3"/>
        <w:spacing w:after="0" w:before="0" w:line="360" w:lineRule="auto"/>
        <w:rPr>
          <w:b w:val="1"/>
          <w:bCs w:val="1"/>
          <w:color w:val="000000"/>
          <w:sz w:val="22"/>
          <w:szCs w:val="22"/>
        </w:rPr>
      </w:pPr>
      <w:bookmarkStart w:colFirst="0" w:colLast="0" w:name="_dmo19z8xjt2y" w:id="42"/>
      <w:bookmarkEnd w:id="42"/>
      <w:r w:rsidDel="00000000" w:rsidR="00000000" w:rsidRPr="00000000">
        <w:rPr>
          <w:b w:val="1"/>
          <w:bCs w:val="1"/>
          <w:color w:val="000000"/>
          <w:sz w:val="22"/>
          <w:szCs w:val="22"/>
          <w:rtl w:val="0"/>
        </w:rPr>
        <w:t xml:space="preserve">4.8 De la respuesta experimental a la aplicación operativa</w:t>
      </w:r>
    </w:p>
    <w:p w:rsidR="00000000" w:rsidDel="00000000" w:rsidP="00000000" w:rsidRDefault="00000000" w:rsidRPr="00000000" w14:paraId="000001E9">
      <w:pPr>
        <w:spacing w:after="0" w:before="0" w:line="360" w:lineRule="auto"/>
        <w:ind w:firstLine="720"/>
        <w:jc w:val="both"/>
        <w:rPr/>
      </w:pPr>
      <w:r w:rsidDel="00000000" w:rsidR="00000000" w:rsidRPr="00000000">
        <w:rPr>
          <w:rtl w:val="0"/>
        </w:rPr>
        <w:t xml:space="preserve">En cada aplicación propuesta, la evidencia alcanza un eslabón determinado y se detiene allí. En los disuasores para carpas invasoras se dispone de umbrales auditivos (Vetter et al., 2018) y de una evasión inicial que se atenúa en un tanque de 3 m (Zielinski y Sorensen, 2017), pero no de pruebas de eficacia en ríos, a lo largo del tiempo y sin efectos sobre especies nativas. En el enriquecimiento acústico se ha documentado un mayor número de juveniles durante 40 días en arrecifes experimentales (Gordon et al., 2019) y una mayor presencia larval en dos sitios (Boulais et al., 2026), pero no la supervivencia, la persistencia ni la recuperación del ecosistema. En relación con los parques eólicos, se ha demostrado la orientación de larvas hacia un tono simulado (Cresci et al., 2023), pero no la atracción hacia infraestructuras reales, cuyas consecuencias podrían ser favorables o perjudiciales. Una respuesta experimental reproducible es, por tanto, una condición necesaria pero no suficiente para una aplicación eficaz.</w:t>
      </w:r>
    </w:p>
    <w:p w:rsidR="00000000" w:rsidDel="00000000" w:rsidP="00000000" w:rsidRDefault="00000000" w:rsidRPr="00000000" w14:paraId="000001EA">
      <w:pPr>
        <w:pStyle w:val="Heading3"/>
        <w:spacing w:after="0" w:before="0" w:line="360" w:lineRule="auto"/>
        <w:ind w:left="0" w:firstLine="0"/>
        <w:rPr>
          <w:b w:val="1"/>
          <w:bCs w:val="1"/>
          <w:color w:val="000000"/>
          <w:sz w:val="22"/>
          <w:szCs w:val="22"/>
        </w:rPr>
      </w:pPr>
      <w:bookmarkStart w:colFirst="0" w:colLast="0" w:name="_7nd0rtx04wsa" w:id="43"/>
      <w:bookmarkEnd w:id="43"/>
      <w:r w:rsidDel="00000000" w:rsidR="00000000" w:rsidRPr="00000000">
        <w:rPr>
          <w:b w:val="1"/>
          <w:bCs w:val="1"/>
          <w:color w:val="000000"/>
          <w:sz w:val="22"/>
          <w:szCs w:val="22"/>
          <w:rtl w:val="0"/>
        </w:rPr>
        <w:t xml:space="preserve">4.9 Resultados nulos y divergentes</w:t>
      </w:r>
    </w:p>
    <w:p w:rsidR="00000000" w:rsidDel="00000000" w:rsidP="00000000" w:rsidRDefault="00000000" w:rsidRPr="00000000" w14:paraId="000001EB">
      <w:pPr>
        <w:spacing w:after="0" w:before="0" w:line="360" w:lineRule="auto"/>
        <w:ind w:firstLine="720"/>
        <w:jc w:val="both"/>
        <w:rPr/>
      </w:pPr>
      <w:r w:rsidDel="00000000" w:rsidR="00000000" w:rsidRPr="00000000">
        <w:rPr>
          <w:rtl w:val="0"/>
        </w:rPr>
        <w:t xml:space="preserve">Los resultados nulos del subconjunto acotan el alcance de los positivos: la ausencia de preferencia en el pez león (Holmes et al., 2025), la ausencia de cambios detectables tras el desinflado de la vejiga (Alves et al., 2025), la ausencia de efectos detectables de la prospección sísmica en la fauna demersal (Meekan et al., 2021) y los efectos limitados del ruido blanco en guppies (Clark et al., 2025). Ninguno de ellos demuestra la ausencia de efecto, puesto que la falta de significación no equivale a equivalencia y Meekan et al. (2021) advirtieron que su diseño no descarta efectos agudos o de pequeña magnitud. Del mismo modo, los resultados adversos no demuestran un daño generalizado. Un estudio de supervivencia en una especie de arrecife (Simpson et al., 2016) y una prospección sísmica sin cambios detectables en un ensamblaje demersal (Meekan et al., 2021) difieren en la fuente, las especies, la escala, las variables y el tiempo de observación, por lo que no deben contraponerse como si respondieran a la misma pregunta.</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ED">
      <w:pPr>
        <w:spacing w:after="0" w:before="0" w:line="360" w:lineRule="auto"/>
        <w:ind w:left="0" w:firstLine="0"/>
        <w:jc w:val="both"/>
        <w:rPr/>
      </w:pPr>
      <w:r w:rsidDel="00000000" w:rsidR="00000000" w:rsidRPr="00000000">
        <w:rPr>
          <w:rtl w:val="0"/>
        </w:rPr>
        <w:t xml:space="preserve">Una divergencia merece especial atención. Con ruido de embarcaciones, la latencia de escape aumentó en damiselas (McCormick et al., 2019; Velasquez Jimenez et al., 2020) y disminuyó en espinosos ante una amenaza visual (Voellmy et al., 2014). Una latencia más corta no implica necesariamente un menor riesgo, ya que puede reflejar hipervigilancia o deberse a diferencias en el estímulo y en la especie. La dirección de la respuesta no puede predecirse solo a partir de la presencia de ruido.</w:t>
      </w:r>
    </w:p>
    <w:p w:rsidR="00000000" w:rsidDel="00000000" w:rsidP="00000000" w:rsidRDefault="00000000" w:rsidRPr="00000000" w14:paraId="000001EE">
      <w:pPr>
        <w:pStyle w:val="Heading3"/>
        <w:spacing w:after="0" w:before="0" w:line="360" w:lineRule="auto"/>
        <w:rPr>
          <w:b w:val="1"/>
          <w:bCs w:val="1"/>
          <w:color w:val="000000"/>
          <w:sz w:val="22"/>
          <w:szCs w:val="22"/>
        </w:rPr>
      </w:pPr>
      <w:bookmarkStart w:colFirst="0" w:colLast="0" w:name="_czrzclajtex6" w:id="44"/>
      <w:bookmarkEnd w:id="44"/>
      <w:r w:rsidDel="00000000" w:rsidR="00000000" w:rsidRPr="00000000">
        <w:rPr>
          <w:b w:val="1"/>
          <w:bCs w:val="1"/>
          <w:color w:val="000000"/>
          <w:sz w:val="22"/>
          <w:szCs w:val="22"/>
          <w:rtl w:val="0"/>
        </w:rPr>
        <w:t xml:space="preserve">4.10 Implicaciones para la conservación</w:t>
      </w:r>
    </w:p>
    <w:p w:rsidR="00000000" w:rsidDel="00000000" w:rsidP="00000000" w:rsidRDefault="00000000" w:rsidRPr="00000000" w14:paraId="000001EF">
      <w:pPr>
        <w:spacing w:after="0" w:before="0" w:line="360" w:lineRule="auto"/>
        <w:ind w:firstLine="720"/>
        <w:jc w:val="both"/>
        <w:rPr/>
      </w:pPr>
      <w:r w:rsidDel="00000000" w:rsidR="00000000" w:rsidRPr="00000000">
        <w:rPr>
          <w:rtl w:val="0"/>
        </w:rPr>
        <w:t xml:space="preserve">La principal implicación práctica de esta revisión es metodológica. Las evaluaciones de impacto y los diseños de guía acústica deberían caracterizar tanto la presión como el movimiento de partículas en la posición de los animales; informar la métrica (pico, RMS o SEL), la referencia, el nivel recibido y el ruido de fondo; distinguir el informe, el experimento y la unidad expuesta; medir la persistencia de la respuesta ante exposiciones repetidas; y evaluar consecuencias que vayan más allá de la respuesta inmediata, como la supervivencia, el reclutamiento neto o el uso del hábitat. Para la gestión, la evidencia revisada respalda considerar el ruido antropogénico como un factor que puede alterar la conducta antidepredadora y la supervivencia en algunas especies y contextos (McCormick et al., 2019; Simpson et al., 2016), sin generalizar ese riesgo a todas las fuentes y especies. Asimismo, respalda considerar el enriquecimiento acústico como una herramienta experimental prometedora para arrecifes degradados, pero no como una técnica de restauración demostrada.</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1F1">
      <w:pPr>
        <w:pStyle w:val="Heading2"/>
        <w:spacing w:after="0" w:before="0" w:line="360" w:lineRule="auto"/>
        <w:jc w:val="center"/>
        <w:rPr>
          <w:b w:val="1"/>
          <w:bCs w:val="1"/>
          <w:sz w:val="22"/>
          <w:szCs w:val="22"/>
        </w:rPr>
      </w:pPr>
      <w:bookmarkStart w:colFirst="0" w:colLast="0" w:name="_l3ua9jmnga3p" w:id="45"/>
      <w:bookmarkEnd w:id="45"/>
      <w:r w:rsidDel="00000000" w:rsidR="00000000" w:rsidRPr="00000000">
        <w:rPr>
          <w:b w:val="1"/>
          <w:bCs w:val="1"/>
          <w:sz w:val="22"/>
          <w:szCs w:val="22"/>
          <w:rtl w:val="0"/>
        </w:rPr>
        <w:t xml:space="preserve">5. Limitaciones</w:t>
      </w:r>
    </w:p>
    <w:p w:rsidR="00000000" w:rsidDel="00000000" w:rsidP="00000000" w:rsidRDefault="00000000" w:rsidRPr="00000000" w14:paraId="000001F2">
      <w:pPr>
        <w:spacing w:after="0" w:before="0" w:line="360" w:lineRule="auto"/>
        <w:ind w:firstLine="720"/>
        <w:jc w:val="both"/>
        <w:rPr/>
      </w:pPr>
      <w:r w:rsidDel="00000000" w:rsidR="00000000" w:rsidRPr="00000000">
        <w:rPr>
          <w:rtl w:val="0"/>
        </w:rPr>
        <w:t xml:space="preserve">Esta revisión presenta limitaciones importantes. La principal es que 493 informes, el 73 % de los buscados a texto completo, no pudieron recuperarse; siguen siendo potencialmente elegibles y su evaluación podría modificar el corpus y las conclusiones. Los informes evaluados proceden mayoritariamente de PubMed Central y de editoriales de acceso abierto, varias plataformas con verificación automatizada no pudieron consultarse y no se utilizaron Scopus ni Web of Science, de modo que, si los estudios de acceso abierto difieren sistemáticamente de los demás, la muestra no es representativa. La sensibilidad de la búsqueda en Europe PMC y OpenAlex no se corrigió para los nombres taxonómicos compuestos.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F4">
      <w:pPr>
        <w:spacing w:after="0" w:before="0" w:line="360" w:lineRule="auto"/>
        <w:ind w:left="0" w:firstLine="0"/>
        <w:jc w:val="both"/>
        <w:rPr/>
      </w:pPr>
      <w:r w:rsidDel="00000000" w:rsidR="00000000" w:rsidRPr="00000000">
        <w:rPr>
          <w:rtl w:val="0"/>
        </w:rPr>
        <w:t xml:space="preserve">El cribado de título y resumen, la evaluación a texto completo y la extracción profunda los realizó un único revisor, un asistente de inteligencia artificial supervisado por el autor, sin doble revisión independiente. La auditoría posterior, efectuada por un segundo sistema de inteligencia artificial, verificó los archivos y los conteos, pero no repitió el cribado. Además, las copias de los textos evaluados durante la búsqueda no se conservaron, y 106 decisiones de cribado se basaron solo en el título y los metadatos.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F6">
      <w:pPr>
        <w:spacing w:after="0" w:before="0" w:line="360" w:lineRule="auto"/>
        <w:ind w:left="0" w:firstLine="0"/>
        <w:jc w:val="both"/>
        <w:rPr/>
      </w:pPr>
      <w:r w:rsidDel="00000000" w:rsidR="00000000" w:rsidRPr="00000000">
        <w:rPr>
          <w:rtl w:val="0"/>
        </w:rPr>
        <w:t xml:space="preserve">La evidencia es muy heterogénea: los diseños van desde potenciales evocados en peces inmovilizados hasta evaluaciones MBACI a escala regional, con unidades experimentales, desenlaces y escalas temporales distintas. La caracterización acústica es incompleta en varios estudios, que no midieron el movimiento de partículas, lo calcularon, lo modelaron o lo midieron fuera de la posición de los animales, y las métricas de presión y las referencias en decibelios no son homogéneas. Como la presión y el movimiento de partículas no son magnitudes intercambiables y no se convirtieron unidades entre estudios, cualquier comparación numérica de niveles entre trabajos es solo orientativa. Existe además una posible dependencia entre publicaciones del mismo grupo de investigación, la misma plataforma o el mismo paradigma, como McCormick et al. (2019) y Velasquez Jimenez et al. (2020) o Holgate et al. (2023, 2024), cuya independencia no se ha verificado, así como exposiciones repetidas por individuo o grupo dentro de varios estudios.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F8">
      <w:pPr>
        <w:spacing w:after="0" w:before="0" w:line="360" w:lineRule="auto"/>
        <w:ind w:left="0" w:firstLine="0"/>
        <w:jc w:val="both"/>
        <w:rPr/>
      </w:pPr>
      <w:r w:rsidDel="00000000" w:rsidR="00000000" w:rsidRPr="00000000">
        <w:rPr>
          <w:rtl w:val="0"/>
        </w:rPr>
        <w:t xml:space="preserve">La extracción profunda se limitó a 20 de los 74 informes A+B con texto completo, seleccionados intencionalmente; 54 quedaron pendientes, los 44 informes sustentados solo en el resumen no aportaron resultados a la síntesis, y los 52 informes complementarios, entre ellos los 12 de fisiología, no se evaluaron. No se extrajeron datos de figuras ni de materiales suplementarios, y varios artículos presentan discrepancias internas que se han señalado sin resolverlas mediante supuestos. La selección intencional impide estimar qué proporción de la literatura muestra efectos. Tampoco se aplicó una evaluación formal del riesgo de sesgo con una herramienta estandarizada, ni se realizó un metaanálisis, dada la insuficiente comparabilidad de los datos. Por último, aunque el tema asignado incluía a otros organismos acuáticos, el corpus comparativo de invertebrados (183 registros) solo se sometió a cribado de título y resumen y no se sintetizó, por lo que esta revisión no permite extraer conclusiones sobre ellos.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1FA">
      <w:pPr>
        <w:pStyle w:val="Heading2"/>
        <w:spacing w:after="0" w:before="0" w:line="360" w:lineRule="auto"/>
        <w:jc w:val="center"/>
        <w:rPr>
          <w:b w:val="1"/>
          <w:bCs w:val="1"/>
          <w:sz w:val="22"/>
          <w:szCs w:val="22"/>
        </w:rPr>
      </w:pPr>
      <w:bookmarkStart w:colFirst="0" w:colLast="0" w:name="_1tzns44m9y2h" w:id="46"/>
      <w:bookmarkEnd w:id="46"/>
      <w:r w:rsidDel="00000000" w:rsidR="00000000" w:rsidRPr="00000000">
        <w:rPr>
          <w:b w:val="1"/>
          <w:bCs w:val="1"/>
          <w:sz w:val="22"/>
          <w:szCs w:val="22"/>
          <w:rtl w:val="0"/>
        </w:rPr>
        <w:t xml:space="preserve">6. Conclusiones</w:t>
      </w:r>
    </w:p>
    <w:p w:rsidR="00000000" w:rsidDel="00000000" w:rsidP="00000000" w:rsidRDefault="00000000" w:rsidRPr="00000000" w14:paraId="000001FB">
      <w:pPr>
        <w:spacing w:after="0" w:before="0" w:line="360" w:lineRule="auto"/>
        <w:ind w:firstLine="720"/>
        <w:jc w:val="both"/>
        <w:rPr/>
      </w:pPr>
      <w:r w:rsidDel="00000000" w:rsidR="00000000" w:rsidRPr="00000000">
        <w:rPr>
          <w:rtl w:val="0"/>
        </w:rPr>
        <w:t xml:space="preserve">La evidencia revisada indica que las respuestas de los peces al sonido dependen de la interacción entre las propiedades del campo acústico (frecuencia, nivel, relación entre presión y movimiento de partículas y relación entre la señal y el fondo), la biología sensorial de cada especie y el contexto de exposición (ambiente, repetición, composición del grupo y momento del día). Ninguna de estas variables, por sí sola, permite predecir la respuesta.</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FD">
      <w:pPr>
        <w:spacing w:after="0" w:before="0" w:line="360" w:lineRule="auto"/>
        <w:ind w:left="0" w:firstLine="0"/>
        <w:jc w:val="both"/>
        <w:rPr/>
      </w:pPr>
      <w:r w:rsidDel="00000000" w:rsidR="00000000" w:rsidRPr="00000000">
        <w:rPr>
          <w:rtl w:val="0"/>
        </w:rPr>
        <w:t xml:space="preserve">El nivel de presión sonora no basta para describir el estímulo. En </w:t>
      </w:r>
      <w:r w:rsidDel="00000000" w:rsidR="00000000" w:rsidRPr="00000000">
        <w:rPr>
          <w:i w:val="1"/>
          <w:iCs w:val="1"/>
          <w:rtl w:val="0"/>
        </w:rPr>
        <w:t xml:space="preserve">Danionella cerebrum</w:t>
      </w:r>
      <w:r w:rsidDel="00000000" w:rsidR="00000000" w:rsidRPr="00000000">
        <w:rPr>
          <w:rtl w:val="0"/>
        </w:rPr>
        <w:t xml:space="preserve">, la dirección del escape dependió de la relación de fase entre la presión y el movimiento de partículas, y los umbrales expresados en presión y en aceleración describen magnitudes distintas que no pueden convertirse entre sí sin conocer el campo en la posición del animal. Caracterizar ambos componentes en la posición del animal es necesario para interpretar mecanísticamente las respuestas.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FF">
      <w:pPr>
        <w:spacing w:after="0" w:before="0" w:line="360" w:lineRule="auto"/>
        <w:ind w:left="0" w:firstLine="0"/>
        <w:jc w:val="both"/>
        <w:rPr/>
      </w:pPr>
      <w:r w:rsidDel="00000000" w:rsidR="00000000" w:rsidRPr="00000000">
        <w:rPr>
          <w:rtl w:val="0"/>
        </w:rPr>
        <w:t xml:space="preserve">Detectar un sonido no equivale a responder a él. En el pez dorado, el nivel necesario para provocar el sobresalto se alejó cada vez más del umbral auditivo publicado a medida que aumentaba la frecuencia, y la detección, la orientación y el desplazamiento constituyen eslabones distintos de la cadena.</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201">
      <w:pPr>
        <w:spacing w:after="0" w:before="0" w:line="360" w:lineRule="auto"/>
        <w:ind w:left="0" w:firstLine="0"/>
        <w:jc w:val="both"/>
        <w:rPr/>
      </w:pPr>
      <w:r w:rsidDel="00000000" w:rsidR="00000000" w:rsidRPr="00000000">
        <w:rPr>
          <w:rtl w:val="0"/>
        </w:rPr>
        <w:t xml:space="preserve">Ninguno de los estudios revisados respalda la existencia de una frecuencia o un nivel capaces de controlar la conducta de los peces de forma general. Las respuestas variaron entre especies, se atenuaron con la repetición en algunos casos y se modificaron con el ruido de fondo.</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203">
      <w:pPr>
        <w:spacing w:after="0" w:before="0" w:line="360" w:lineRule="auto"/>
        <w:ind w:left="0" w:firstLine="0"/>
        <w:jc w:val="both"/>
        <w:rPr/>
      </w:pPr>
      <w:r w:rsidDel="00000000" w:rsidR="00000000" w:rsidRPr="00000000">
        <w:rPr>
          <w:rtl w:val="0"/>
        </w:rPr>
        <w:t xml:space="preserve">El ruido antropogénico alteró el escape y redujo la supervivencia en condiciones experimentales concretas, mientras que una prospección sísmica a gran escala no produjo cambios detectables en la fauna demersal estudiada. Los efectos dependen de la fuente, la especie y la escala.</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205">
      <w:pPr>
        <w:spacing w:after="0" w:before="0" w:line="360" w:lineRule="auto"/>
        <w:ind w:left="0" w:firstLine="0"/>
        <w:jc w:val="both"/>
        <w:rPr/>
      </w:pPr>
      <w:r w:rsidDel="00000000" w:rsidR="00000000" w:rsidRPr="00000000">
        <w:rPr>
          <w:rtl w:val="0"/>
        </w:rPr>
        <w:t xml:space="preserve">Entre las aplicaciones, están demostrados los aumentos locales y temporales de juveniles con enriquecimiento acústico en arrecifes experimentales, la evasión inicial en tanque, la orientación hacia un tono en el campo y varias herramientas de investigación, como la manipulación de la fase acústica, las cámaras autónomas y los diseños MBACI. La restauración de arrecifes, las barreras acústicas operativas para especies invasoras, los señuelos de captura y los beneficios de medidas concretas de reducción del ruido siguen siendo propuestas pendientes de demostración.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207">
      <w:pPr>
        <w:spacing w:after="0" w:before="0" w:line="360" w:lineRule="auto"/>
        <w:ind w:left="0" w:firstLine="0"/>
        <w:jc w:val="both"/>
        <w:rPr/>
      </w:pPr>
      <w:r w:rsidDel="00000000" w:rsidR="00000000" w:rsidRPr="00000000">
        <w:rPr>
          <w:rtl w:val="0"/>
        </w:rPr>
        <w:t xml:space="preserve">Estas conclusiones se basan en 20 informes extraídos en profundidad dentro de un corpus provisional con 493 textos no evaluados. Deben entenderse como una síntesis crítica del estado de la evidencia accesible y no como una estimación del efecto del sonido sobre los peces.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209">
      <w:pPr>
        <w:pStyle w:val="Heading2"/>
        <w:spacing w:after="0" w:before="0" w:line="360" w:lineRule="auto"/>
        <w:rPr>
          <w:b w:val="1"/>
          <w:bCs w:val="1"/>
          <w:sz w:val="22"/>
          <w:szCs w:val="22"/>
        </w:rPr>
      </w:pPr>
      <w:bookmarkStart w:colFirst="0" w:colLast="0" w:name="_x9ok38mpcsc1" w:id="47"/>
      <w:bookmarkEnd w:id="47"/>
      <w:r w:rsidDel="00000000" w:rsidR="00000000" w:rsidRPr="00000000">
        <w:rPr>
          <w:b w:val="1"/>
          <w:bCs w:val="1"/>
          <w:sz w:val="22"/>
          <w:szCs w:val="22"/>
          <w:rtl w:val="0"/>
        </w:rPr>
        <w:t xml:space="preserve">Declaración sobre el uso de inteligencia artificial</w:t>
      </w:r>
    </w:p>
    <w:p w:rsidR="00000000" w:rsidDel="00000000" w:rsidP="00000000" w:rsidRDefault="00000000" w:rsidRPr="00000000" w14:paraId="0000020A">
      <w:pPr>
        <w:spacing w:after="0" w:before="0" w:line="360" w:lineRule="auto"/>
        <w:ind w:firstLine="720"/>
        <w:jc w:val="both"/>
        <w:rPr/>
      </w:pPr>
      <w:r w:rsidDel="00000000" w:rsidR="00000000" w:rsidRPr="00000000">
        <w:rPr>
          <w:rtl w:val="0"/>
        </w:rPr>
        <w:t xml:space="preserve">La búsqueda, el cribado, la extracción de datos y la redacción de este trabajo se realizaron con el apoyo de asistentes de inteligencia artificial (agentes), bajo la supervisión del autor, quien asume la responsabilidad del contenido.</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20C">
      <w:pPr>
        <w:pStyle w:val="Heading2"/>
        <w:spacing w:after="0" w:before="0" w:line="360" w:lineRule="auto"/>
        <w:jc w:val="center"/>
        <w:rPr>
          <w:b w:val="1"/>
          <w:bCs w:val="1"/>
          <w:sz w:val="22"/>
          <w:szCs w:val="22"/>
        </w:rPr>
      </w:pPr>
      <w:bookmarkStart w:colFirst="0" w:colLast="0" w:name="_wffzwtgkkwo5" w:id="48"/>
      <w:bookmarkEnd w:id="48"/>
      <w:r w:rsidDel="00000000" w:rsidR="00000000" w:rsidRPr="00000000">
        <w:rPr>
          <w:b w:val="1"/>
          <w:bCs w:val="1"/>
          <w:sz w:val="22"/>
          <w:szCs w:val="22"/>
          <w:rtl w:val="0"/>
        </w:rPr>
        <w:t xml:space="preserve">Referencias</w:t>
      </w:r>
    </w:p>
    <w:p w:rsidR="00000000" w:rsidDel="00000000" w:rsidP="00000000" w:rsidRDefault="00000000" w:rsidRPr="00000000" w14:paraId="0000020D">
      <w:pPr>
        <w:spacing w:after="0" w:before="0" w:line="360" w:lineRule="auto"/>
        <w:ind w:left="720.0000000000001" w:hanging="720.0000000000001"/>
        <w:jc w:val="both"/>
        <w:rPr/>
      </w:pPr>
      <w:r w:rsidDel="00000000" w:rsidR="00000000" w:rsidRPr="00000000">
        <w:rPr>
          <w:rtl w:val="0"/>
        </w:rPr>
        <w:t xml:space="preserve">Alves, D., Amorim, M. C. P., &amp; Fonseca, P. J. (2025). The swimbladder does not enhance hearing in the Lusitanian toadfish. </w:t>
      </w:r>
      <w:r w:rsidDel="00000000" w:rsidR="00000000" w:rsidRPr="00000000">
        <w:rPr>
          <w:i w:val="1"/>
          <w:iCs w:val="1"/>
          <w:rtl w:val="0"/>
        </w:rPr>
        <w:t xml:space="preserve">Marine Biology, 172</w:t>
      </w:r>
      <w:r w:rsidDel="00000000" w:rsidR="00000000" w:rsidRPr="00000000">
        <w:rPr>
          <w:rtl w:val="0"/>
        </w:rPr>
        <w:t xml:space="preserve">(8), Artículo 131. </w:t>
      </w:r>
      <w:hyperlink r:id="rId8">
        <w:r w:rsidDel="00000000" w:rsidR="00000000" w:rsidRPr="00000000">
          <w:rPr>
            <w:u w:val="single"/>
            <w:rtl w:val="0"/>
          </w:rPr>
          <w:t xml:space="preserve">https://doi.org/10.1007/s00227-025-04693-6</w:t>
        </w:r>
      </w:hyperlink>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0F">
      <w:pPr>
        <w:spacing w:after="0" w:before="0" w:line="360" w:lineRule="auto"/>
        <w:ind w:left="720.0000000000001" w:hanging="720.0000000000001"/>
        <w:jc w:val="both"/>
        <w:rPr/>
      </w:pPr>
      <w:r w:rsidDel="00000000" w:rsidR="00000000" w:rsidRPr="00000000">
        <w:rPr>
          <w:rtl w:val="0"/>
        </w:rPr>
        <w:t xml:space="preserve">Boulais, O., Thode, A., Pickering, C., Levy, N., Schar, D., Reichert, J., Maldonado, T., Madin, J., Levy, J., &amp; R3D Consortium. (2026). Autonomous cameras reveal larval reef fish responses to acoustic enrichment and lunar phase. </w:t>
      </w:r>
      <w:r w:rsidDel="00000000" w:rsidR="00000000" w:rsidRPr="00000000">
        <w:rPr>
          <w:i w:val="1"/>
          <w:iCs w:val="1"/>
          <w:rtl w:val="0"/>
        </w:rPr>
        <w:t xml:space="preserve">Scientific Reports, 16</w:t>
      </w:r>
      <w:r w:rsidDel="00000000" w:rsidR="00000000" w:rsidRPr="00000000">
        <w:rPr>
          <w:rtl w:val="0"/>
        </w:rPr>
        <w:t xml:space="preserve">(1), Artículo 21200. </w:t>
      </w:r>
      <w:hyperlink r:id="rId9">
        <w:r w:rsidDel="00000000" w:rsidR="00000000" w:rsidRPr="00000000">
          <w:rPr>
            <w:u w:val="single"/>
            <w:rtl w:val="0"/>
          </w:rPr>
          <w:t xml:space="preserve">https://doi.org/10.1038/s41598-026-57857-9</w:t>
        </w:r>
      </w:hyperlink>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11">
      <w:pPr>
        <w:spacing w:after="0" w:before="0" w:line="360" w:lineRule="auto"/>
        <w:ind w:left="720.0000000000001" w:hanging="720.0000000000001"/>
        <w:jc w:val="both"/>
        <w:rPr/>
      </w:pPr>
      <w:r w:rsidDel="00000000" w:rsidR="00000000" w:rsidRPr="00000000">
        <w:rPr>
          <w:rtl w:val="0"/>
        </w:rPr>
        <w:t xml:space="preserve">Bui, S., Oppedal, F., Korsøen, Ø. J., Sonny, D., &amp; Dempster, T. (2013). Group behavioural responses of Atlantic salmon (</w:t>
      </w:r>
      <w:r w:rsidDel="00000000" w:rsidR="00000000" w:rsidRPr="00000000">
        <w:rPr>
          <w:i w:val="1"/>
          <w:iCs w:val="1"/>
          <w:rtl w:val="0"/>
        </w:rPr>
        <w:t xml:space="preserve">Salmo salar</w:t>
      </w:r>
      <w:r w:rsidDel="00000000" w:rsidR="00000000" w:rsidRPr="00000000">
        <w:rPr>
          <w:rtl w:val="0"/>
        </w:rPr>
        <w:t xml:space="preserve"> L.) to light, infrasound and sound stimuli. </w:t>
      </w:r>
      <w:r w:rsidDel="00000000" w:rsidR="00000000" w:rsidRPr="00000000">
        <w:rPr>
          <w:i w:val="1"/>
          <w:iCs w:val="1"/>
          <w:rtl w:val="0"/>
        </w:rPr>
        <w:t xml:space="preserve">PLoS ONE, 8</w:t>
      </w:r>
      <w:r w:rsidDel="00000000" w:rsidR="00000000" w:rsidRPr="00000000">
        <w:rPr>
          <w:rtl w:val="0"/>
        </w:rPr>
        <w:t xml:space="preserve">(5), Artículo e63696. </w:t>
      </w:r>
      <w:hyperlink r:id="rId10">
        <w:r w:rsidDel="00000000" w:rsidR="00000000" w:rsidRPr="00000000">
          <w:rPr>
            <w:u w:val="single"/>
            <w:rtl w:val="0"/>
          </w:rPr>
          <w:t xml:space="preserve">https://doi.org/10.1371/journal.pone.0063696</w:t>
        </w:r>
      </w:hyperlink>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13">
      <w:pPr>
        <w:spacing w:after="0" w:before="0" w:line="360" w:lineRule="auto"/>
        <w:ind w:left="720.0000000000001" w:hanging="720.0000000000001"/>
        <w:jc w:val="both"/>
        <w:rPr/>
      </w:pPr>
      <w:r w:rsidDel="00000000" w:rsidR="00000000" w:rsidRPr="00000000">
        <w:rPr>
          <w:rtl w:val="0"/>
        </w:rPr>
        <w:t xml:space="preserve">Clark, M. A., Waples, E., Radford, A. N., Simpson, S. D., &amp; Ioannou, C. C. (2025). Group personality, rather than acoustic noise, causes variation in group decision-making in guppy shoals. </w:t>
      </w:r>
      <w:r w:rsidDel="00000000" w:rsidR="00000000" w:rsidRPr="00000000">
        <w:rPr>
          <w:i w:val="1"/>
          <w:iCs w:val="1"/>
          <w:rtl w:val="0"/>
        </w:rPr>
        <w:t xml:space="preserve">Scientific Reports, 15</w:t>
      </w:r>
      <w:r w:rsidDel="00000000" w:rsidR="00000000" w:rsidRPr="00000000">
        <w:rPr>
          <w:rtl w:val="0"/>
        </w:rPr>
        <w:t xml:space="preserve">(1), Artículo 18801. </w:t>
      </w:r>
      <w:hyperlink r:id="rId11">
        <w:r w:rsidDel="00000000" w:rsidR="00000000" w:rsidRPr="00000000">
          <w:rPr>
            <w:u w:val="single"/>
            <w:rtl w:val="0"/>
          </w:rPr>
          <w:t xml:space="preserve">https://doi.org/10.1038/s41598-025-03225-y</w:t>
        </w:r>
      </w:hyperlink>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15">
      <w:pPr>
        <w:spacing w:after="0" w:before="0" w:line="360" w:lineRule="auto"/>
        <w:ind w:left="720.0000000000001" w:hanging="720.0000000000001"/>
        <w:jc w:val="both"/>
        <w:rPr/>
      </w:pPr>
      <w:r w:rsidDel="00000000" w:rsidR="00000000" w:rsidRPr="00000000">
        <w:rPr>
          <w:rtl w:val="0"/>
        </w:rPr>
        <w:t xml:space="preserve">Cresci, A., Zhang, G., Durif, C. M. F., Larsen, T., Shema, S., Skiftesvik, A. B., &amp; Browman, H. I. (2023). Atlantic cod (</w:t>
      </w:r>
      <w:r w:rsidDel="00000000" w:rsidR="00000000" w:rsidRPr="00000000">
        <w:rPr>
          <w:i w:val="1"/>
          <w:iCs w:val="1"/>
          <w:rtl w:val="0"/>
        </w:rPr>
        <w:t xml:space="preserve">Gadus morhua</w:t>
      </w:r>
      <w:r w:rsidDel="00000000" w:rsidR="00000000" w:rsidRPr="00000000">
        <w:rPr>
          <w:rtl w:val="0"/>
        </w:rPr>
        <w:t xml:space="preserve">) larvae are attracted by low-frequency noise simulating that of operating offshore wind farms. </w:t>
      </w:r>
      <w:r w:rsidDel="00000000" w:rsidR="00000000" w:rsidRPr="00000000">
        <w:rPr>
          <w:i w:val="1"/>
          <w:iCs w:val="1"/>
          <w:rtl w:val="0"/>
        </w:rPr>
        <w:t xml:space="preserve">Communications Biology, 6</w:t>
      </w:r>
      <w:r w:rsidDel="00000000" w:rsidR="00000000" w:rsidRPr="00000000">
        <w:rPr>
          <w:rtl w:val="0"/>
        </w:rPr>
        <w:t xml:space="preserve">(1), Artículo 353. </w:t>
      </w:r>
      <w:hyperlink r:id="rId12">
        <w:r w:rsidDel="00000000" w:rsidR="00000000" w:rsidRPr="00000000">
          <w:rPr>
            <w:u w:val="single"/>
            <w:rtl w:val="0"/>
          </w:rPr>
          <w:t xml:space="preserve">https://doi.org/10.1038/s42003-023-04728-y</w:t>
        </w:r>
      </w:hyperlink>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17">
      <w:pPr>
        <w:spacing w:after="0" w:before="0" w:line="360" w:lineRule="auto"/>
        <w:ind w:left="720.0000000000001" w:hanging="720.0000000000001"/>
        <w:jc w:val="both"/>
        <w:rPr/>
      </w:pPr>
      <w:r w:rsidDel="00000000" w:rsidR="00000000" w:rsidRPr="00000000">
        <w:rPr>
          <w:rtl w:val="0"/>
        </w:rPr>
        <w:t xml:space="preserve">Currie, H. A. L., White, P. R., Leighton, T. G., &amp; Kemp, P. S. (2025). Masking noise reduces the anti-predator-like response to an acoustic stimulus: Application of signal detection theory to fish behaviour. </w:t>
      </w:r>
      <w:r w:rsidDel="00000000" w:rsidR="00000000" w:rsidRPr="00000000">
        <w:rPr>
          <w:i w:val="1"/>
          <w:iCs w:val="1"/>
          <w:rtl w:val="0"/>
        </w:rPr>
        <w:t xml:space="preserve">PLOS ONE, 20</w:t>
      </w:r>
      <w:r w:rsidDel="00000000" w:rsidR="00000000" w:rsidRPr="00000000">
        <w:rPr>
          <w:rtl w:val="0"/>
        </w:rPr>
        <w:t xml:space="preserve">(7), Artículo e0327092. </w:t>
      </w:r>
      <w:hyperlink r:id="rId13">
        <w:r w:rsidDel="00000000" w:rsidR="00000000" w:rsidRPr="00000000">
          <w:rPr>
            <w:u w:val="single"/>
            <w:rtl w:val="0"/>
          </w:rPr>
          <w:t xml:space="preserve">https://doi.org/10.1371/journal.pone.0327092</w:t>
        </w:r>
      </w:hyperlink>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19">
      <w:pPr>
        <w:spacing w:after="0" w:before="0" w:line="360" w:lineRule="auto"/>
        <w:ind w:left="720.0000000000001" w:hanging="720.0000000000001"/>
        <w:jc w:val="both"/>
        <w:rPr/>
      </w:pPr>
      <w:r w:rsidDel="00000000" w:rsidR="00000000" w:rsidRPr="00000000">
        <w:rPr>
          <w:rtl w:val="0"/>
        </w:rPr>
        <w:t xml:space="preserve">Gordon, T. A. C., Harding, H. R., Wong, K. E., Merchant, N. D., Meekan, M. G., McCormick, M. I., Radford, A. N., &amp; Simpson, S. D. (2018). Habitat degradation negatively affects auditory settlement behavior of coral reef fishes. </w:t>
      </w:r>
      <w:r w:rsidDel="00000000" w:rsidR="00000000" w:rsidRPr="00000000">
        <w:rPr>
          <w:i w:val="1"/>
          <w:iCs w:val="1"/>
          <w:rtl w:val="0"/>
        </w:rPr>
        <w:t xml:space="preserve">Proceedings of the National Academy of Sciences, 115</w:t>
      </w:r>
      <w:r w:rsidDel="00000000" w:rsidR="00000000" w:rsidRPr="00000000">
        <w:rPr>
          <w:rtl w:val="0"/>
        </w:rPr>
        <w:t xml:space="preserve">(20), 5193–5198. </w:t>
      </w:r>
      <w:hyperlink r:id="rId14">
        <w:r w:rsidDel="00000000" w:rsidR="00000000" w:rsidRPr="00000000">
          <w:rPr>
            <w:u w:val="single"/>
            <w:rtl w:val="0"/>
          </w:rPr>
          <w:t xml:space="preserve">https://doi.org/10.1073/pnas.1719291115</w:t>
        </w:r>
      </w:hyperlink>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1B">
      <w:pPr>
        <w:spacing w:after="0" w:before="0" w:line="360" w:lineRule="auto"/>
        <w:ind w:left="720.0000000000001" w:hanging="720.0000000000001"/>
        <w:jc w:val="both"/>
        <w:rPr/>
      </w:pPr>
      <w:r w:rsidDel="00000000" w:rsidR="00000000" w:rsidRPr="00000000">
        <w:rPr>
          <w:rtl w:val="0"/>
        </w:rPr>
        <w:t xml:space="preserve">Gordon, T. A. C., Radford, A. N., Davidson, I. K., Barnes, K., McCloskey, K., Nedelec, S. L., Meekan, M. G., McCormick, M. I., &amp; Simpson, S. D. (2019). Acoustic enrichment can enhance fish community development on degraded coral reef habitat. </w:t>
      </w:r>
      <w:r w:rsidDel="00000000" w:rsidR="00000000" w:rsidRPr="00000000">
        <w:rPr>
          <w:i w:val="1"/>
          <w:iCs w:val="1"/>
          <w:rtl w:val="0"/>
        </w:rPr>
        <w:t xml:space="preserve">Nature Communications, 10</w:t>
      </w:r>
      <w:r w:rsidDel="00000000" w:rsidR="00000000" w:rsidRPr="00000000">
        <w:rPr>
          <w:rtl w:val="0"/>
        </w:rPr>
        <w:t xml:space="preserve">(1), Artículo 5414. </w:t>
      </w:r>
      <w:hyperlink r:id="rId15">
        <w:r w:rsidDel="00000000" w:rsidR="00000000" w:rsidRPr="00000000">
          <w:rPr>
            <w:u w:val="single"/>
            <w:rtl w:val="0"/>
          </w:rPr>
          <w:t xml:space="preserve">https://doi.org/10.1038/s41467-019-13186-2</w:t>
        </w:r>
      </w:hyperlink>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1D">
      <w:pPr>
        <w:spacing w:after="0" w:before="0" w:line="360" w:lineRule="auto"/>
        <w:ind w:left="720.0000000000001" w:hanging="720.0000000000001"/>
        <w:jc w:val="both"/>
        <w:rPr/>
      </w:pPr>
      <w:r w:rsidDel="00000000" w:rsidR="00000000" w:rsidRPr="00000000">
        <w:rPr>
          <w:rtl w:val="0"/>
        </w:rPr>
        <w:t xml:space="preserve">Holgate, A., White, P. R., Leighton, T. G., &amp; Kemp, P. (2024). Adopting a reductionist approach to advance acoustic deterrents in fish conservation. </w:t>
      </w:r>
      <w:r w:rsidDel="00000000" w:rsidR="00000000" w:rsidRPr="00000000">
        <w:rPr>
          <w:i w:val="1"/>
          <w:iCs w:val="1"/>
          <w:rtl w:val="0"/>
        </w:rPr>
        <w:t xml:space="preserve">Frontiers in Freshwater Science, 2</w:t>
      </w:r>
      <w:r w:rsidDel="00000000" w:rsidR="00000000" w:rsidRPr="00000000">
        <w:rPr>
          <w:rtl w:val="0"/>
        </w:rPr>
        <w:t xml:space="preserve">, Artículo 1320582. </w:t>
      </w:r>
      <w:hyperlink r:id="rId16">
        <w:r w:rsidDel="00000000" w:rsidR="00000000" w:rsidRPr="00000000">
          <w:rPr>
            <w:u w:val="single"/>
            <w:rtl w:val="0"/>
          </w:rPr>
          <w:t xml:space="preserve">https://doi.org/10.3389/ffwsc.2024.1320582</w:t>
        </w:r>
      </w:hyperlink>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1F">
      <w:pPr>
        <w:spacing w:after="0" w:before="0" w:line="360" w:lineRule="auto"/>
        <w:ind w:left="720.0000000000001" w:hanging="720.0000000000001"/>
        <w:jc w:val="both"/>
        <w:rPr/>
      </w:pPr>
      <w:r w:rsidDel="00000000" w:rsidR="00000000" w:rsidRPr="00000000">
        <w:rPr>
          <w:rtl w:val="0"/>
        </w:rPr>
        <w:t xml:space="preserve">Holgate, A., White, P. R., Leighton, T. G., &amp; Kemp, P. S. (2023). Applying appropriate frequency criteria to advance acoustic behavioural guidance systems for fish. </w:t>
      </w:r>
      <w:r w:rsidDel="00000000" w:rsidR="00000000" w:rsidRPr="00000000">
        <w:rPr>
          <w:i w:val="1"/>
          <w:iCs w:val="1"/>
          <w:rtl w:val="0"/>
        </w:rPr>
        <w:t xml:space="preserve">Scientific Reports, 13</w:t>
      </w:r>
      <w:r w:rsidDel="00000000" w:rsidR="00000000" w:rsidRPr="00000000">
        <w:rPr>
          <w:rtl w:val="0"/>
        </w:rPr>
        <w:t xml:space="preserve">(1), Artículo 8075. </w:t>
      </w:r>
      <w:hyperlink r:id="rId17">
        <w:r w:rsidDel="00000000" w:rsidR="00000000" w:rsidRPr="00000000">
          <w:rPr>
            <w:u w:val="single"/>
            <w:rtl w:val="0"/>
          </w:rPr>
          <w:t xml:space="preserve">https://doi.org/10.1038/s41598-023-33423-5</w:t>
        </w:r>
      </w:hyperlink>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21">
      <w:pPr>
        <w:spacing w:after="0" w:before="0" w:line="360" w:lineRule="auto"/>
        <w:ind w:left="720.0000000000001" w:hanging="720.0000000000001"/>
        <w:jc w:val="both"/>
        <w:rPr/>
      </w:pPr>
      <w:r w:rsidDel="00000000" w:rsidR="00000000" w:rsidRPr="00000000">
        <w:rPr>
          <w:rtl w:val="0"/>
        </w:rPr>
        <w:t xml:space="preserve">Holmes, R. B., Hamilton, N. M., Simpson, S. D., &amp; Herbert-Read, J. E. (2025). Lionfish (</w:t>
      </w:r>
      <w:r w:rsidDel="00000000" w:rsidR="00000000" w:rsidRPr="00000000">
        <w:rPr>
          <w:i w:val="1"/>
          <w:iCs w:val="1"/>
          <w:rtl w:val="0"/>
        </w:rPr>
        <w:t xml:space="preserve">Pterois volitans</w:t>
      </w:r>
      <w:r w:rsidDel="00000000" w:rsidR="00000000" w:rsidRPr="00000000">
        <w:rPr>
          <w:rtl w:val="0"/>
        </w:rPr>
        <w:t xml:space="preserve">) do not show directional preferences for ambient underwater soundscapes during diurnal hours. </w:t>
      </w:r>
      <w:r w:rsidDel="00000000" w:rsidR="00000000" w:rsidRPr="00000000">
        <w:rPr>
          <w:i w:val="1"/>
          <w:iCs w:val="1"/>
          <w:rtl w:val="0"/>
        </w:rPr>
        <w:t xml:space="preserve">Marine Biology, 172</w:t>
      </w:r>
      <w:r w:rsidDel="00000000" w:rsidR="00000000" w:rsidRPr="00000000">
        <w:rPr>
          <w:rtl w:val="0"/>
        </w:rPr>
        <w:t xml:space="preserve">(1), Artículo 9. </w:t>
      </w:r>
      <w:hyperlink r:id="rId18">
        <w:r w:rsidDel="00000000" w:rsidR="00000000" w:rsidRPr="00000000">
          <w:rPr>
            <w:u w:val="single"/>
            <w:rtl w:val="0"/>
          </w:rPr>
          <w:t xml:space="preserve">https://doi.org/10.1007/s00227-024-04554-8</w:t>
        </w:r>
      </w:hyperlink>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23">
      <w:pPr>
        <w:spacing w:after="0" w:before="0" w:line="360" w:lineRule="auto"/>
        <w:ind w:left="720.0000000000001" w:hanging="720.0000000000001"/>
        <w:jc w:val="both"/>
        <w:rPr/>
      </w:pPr>
      <w:r w:rsidDel="00000000" w:rsidR="00000000" w:rsidRPr="00000000">
        <w:rPr>
          <w:rtl w:val="0"/>
        </w:rPr>
        <w:t xml:space="preserve">McCormick, M. I., Fakan, E. P., Nedelec, S. L., &amp; Allan, B. J. M. (2019). Effects of boat noise on fish fast-start escape response depend on engine type. </w:t>
      </w:r>
      <w:r w:rsidDel="00000000" w:rsidR="00000000" w:rsidRPr="00000000">
        <w:rPr>
          <w:i w:val="1"/>
          <w:iCs w:val="1"/>
          <w:rtl w:val="0"/>
        </w:rPr>
        <w:t xml:space="preserve">Scientific Reports, 9</w:t>
      </w:r>
      <w:r w:rsidDel="00000000" w:rsidR="00000000" w:rsidRPr="00000000">
        <w:rPr>
          <w:rtl w:val="0"/>
        </w:rPr>
        <w:t xml:space="preserve">(1), Artículo 6554. </w:t>
      </w:r>
      <w:hyperlink r:id="rId19">
        <w:r w:rsidDel="00000000" w:rsidR="00000000" w:rsidRPr="00000000">
          <w:rPr>
            <w:u w:val="single"/>
            <w:rtl w:val="0"/>
          </w:rPr>
          <w:t xml:space="preserve">https://doi.org/10.1038/s41598-019-43099-5</w:t>
        </w:r>
      </w:hyperlink>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25">
      <w:pPr>
        <w:spacing w:after="0" w:before="0" w:line="360" w:lineRule="auto"/>
        <w:ind w:left="720.0000000000001" w:hanging="720.0000000000001"/>
        <w:jc w:val="both"/>
        <w:rPr/>
      </w:pPr>
      <w:r w:rsidDel="00000000" w:rsidR="00000000" w:rsidRPr="00000000">
        <w:rPr>
          <w:rtl w:val="0"/>
        </w:rPr>
        <w:t xml:space="preserve">Meekan, M. G., Speed, C. W., McCauley, R. D., Fisher, R., Birt, M. J., Currey-Randall, L. M., Semmens, J. M., Newman, S. J., Cure, K., Stowar, M., Vaughan, B., &amp; Parsons, M. J. G. (2021). A large-scale experiment finds no evidence that a seismic survey impacts a demersal fish fauna. </w:t>
      </w:r>
      <w:r w:rsidDel="00000000" w:rsidR="00000000" w:rsidRPr="00000000">
        <w:rPr>
          <w:i w:val="1"/>
          <w:iCs w:val="1"/>
          <w:rtl w:val="0"/>
        </w:rPr>
        <w:t xml:space="preserve">Proceedings of the National Academy of Sciences, 118</w:t>
      </w:r>
      <w:r w:rsidDel="00000000" w:rsidR="00000000" w:rsidRPr="00000000">
        <w:rPr>
          <w:rtl w:val="0"/>
        </w:rPr>
        <w:t xml:space="preserve">(30), Artículo e2100869118. </w:t>
      </w:r>
      <w:hyperlink r:id="rId20">
        <w:r w:rsidDel="00000000" w:rsidR="00000000" w:rsidRPr="00000000">
          <w:rPr>
            <w:u w:val="single"/>
            <w:rtl w:val="0"/>
          </w:rPr>
          <w:t xml:space="preserve">https://doi.org/10.1073/pnas.2100869118</w:t>
        </w:r>
      </w:hyperlink>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27">
      <w:pPr>
        <w:spacing w:after="0" w:before="0" w:line="360" w:lineRule="auto"/>
        <w:ind w:left="720.0000000000001" w:hanging="720.0000000000001"/>
        <w:jc w:val="both"/>
        <w:rPr/>
      </w:pPr>
      <w:r w:rsidDel="00000000" w:rsidR="00000000" w:rsidRPr="00000000">
        <w:rPr>
          <w:rtl w:val="0"/>
        </w:rPr>
        <w:t xml:space="preserve">Nedelec, S. L., Campbell, J., Radford, A. N., Simpson, S. D., &amp; Merchant, N. D. (2016). Particle motion: The missing link in underwater acoustic ecology. </w:t>
      </w:r>
      <w:r w:rsidDel="00000000" w:rsidR="00000000" w:rsidRPr="00000000">
        <w:rPr>
          <w:i w:val="1"/>
          <w:iCs w:val="1"/>
          <w:rtl w:val="0"/>
        </w:rPr>
        <w:t xml:space="preserve">Methods in Ecology and Evolution, 7</w:t>
      </w:r>
      <w:r w:rsidDel="00000000" w:rsidR="00000000" w:rsidRPr="00000000">
        <w:rPr>
          <w:rtl w:val="0"/>
        </w:rPr>
        <w:t xml:space="preserve">(7), 836–842. </w:t>
      </w:r>
      <w:hyperlink r:id="rId21">
        <w:r w:rsidDel="00000000" w:rsidR="00000000" w:rsidRPr="00000000">
          <w:rPr>
            <w:u w:val="single"/>
            <w:rtl w:val="0"/>
          </w:rPr>
          <w:t xml:space="preserve">https://doi.org/10.1111/2041-210X.12544</w:t>
        </w:r>
      </w:hyperlink>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29">
      <w:pPr>
        <w:spacing w:after="0" w:before="0" w:line="360" w:lineRule="auto"/>
        <w:ind w:left="720.0000000000001" w:hanging="720.0000000000001"/>
        <w:jc w:val="both"/>
        <w:rPr/>
      </w:pPr>
      <w:r w:rsidDel="00000000" w:rsidR="00000000" w:rsidRPr="00000000">
        <w:rPr>
          <w:rtl w:val="0"/>
        </w:rPr>
        <w:t xml:space="preserve">Page, M. J., McKenzie, J. E., Bossuyt, P. M., Boutron, I., Hoffmann, T. C., Mulrow, C. D., Shamseer, L., Tetzlaff, J. M., Akl, E. A., Brennan, S. E., Chou, R., Glanville, J., Grimshaw, J. M., Hróbjartsson, A., Lalu, M. M., Li, T., Loder, E. W., Mayo-Wilson, E., McDonald, S., . . . Moher, D. (2021). The PRISMA 2020 statement: An updated guideline for reporting systematic reviews. </w:t>
      </w:r>
      <w:r w:rsidDel="00000000" w:rsidR="00000000" w:rsidRPr="00000000">
        <w:rPr>
          <w:i w:val="1"/>
          <w:iCs w:val="1"/>
          <w:rtl w:val="0"/>
        </w:rPr>
        <w:t xml:space="preserve">BMJ, 372</w:t>
      </w:r>
      <w:r w:rsidDel="00000000" w:rsidR="00000000" w:rsidRPr="00000000">
        <w:rPr>
          <w:rtl w:val="0"/>
        </w:rPr>
        <w:t xml:space="preserve">, Artículo n71. </w:t>
      </w:r>
      <w:hyperlink r:id="rId22">
        <w:r w:rsidDel="00000000" w:rsidR="00000000" w:rsidRPr="00000000">
          <w:rPr>
            <w:u w:val="single"/>
            <w:rtl w:val="0"/>
          </w:rPr>
          <w:t xml:space="preserve">https://doi.org/10.1136/bmj.n71</w:t>
        </w:r>
      </w:hyperlink>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2B">
      <w:pPr>
        <w:spacing w:after="0" w:before="0" w:line="360" w:lineRule="auto"/>
        <w:ind w:left="720.0000000000001" w:hanging="720.0000000000001"/>
        <w:jc w:val="both"/>
        <w:rPr/>
      </w:pPr>
      <w:r w:rsidDel="00000000" w:rsidR="00000000" w:rsidRPr="00000000">
        <w:rPr>
          <w:rtl w:val="0"/>
        </w:rPr>
        <w:t xml:space="preserve">Raboin, M., Plumb, J. M., Sholtis, M. D., Smith, D. L., Jackson, P. R., Rivera, J. M., Suski, C. D., &amp; Cupp, A. R. (2023). Movement and behavioral states of common carp (</w:t>
      </w:r>
      <w:r w:rsidDel="00000000" w:rsidR="00000000" w:rsidRPr="00000000">
        <w:rPr>
          <w:i w:val="1"/>
          <w:iCs w:val="1"/>
          <w:rtl w:val="0"/>
        </w:rPr>
        <w:t xml:space="preserve">Cyprinus carpio</w:t>
      </w:r>
      <w:r w:rsidDel="00000000" w:rsidR="00000000" w:rsidRPr="00000000">
        <w:rPr>
          <w:rtl w:val="0"/>
        </w:rPr>
        <w:t xml:space="preserve">) in response to a behavioral deterrent in a navigational lock. </w:t>
      </w:r>
      <w:r w:rsidDel="00000000" w:rsidR="00000000" w:rsidRPr="00000000">
        <w:rPr>
          <w:i w:val="1"/>
          <w:iCs w:val="1"/>
          <w:rtl w:val="0"/>
        </w:rPr>
        <w:t xml:space="preserve">Movement Ecology, 11</w:t>
      </w:r>
      <w:r w:rsidDel="00000000" w:rsidR="00000000" w:rsidRPr="00000000">
        <w:rPr>
          <w:rtl w:val="0"/>
        </w:rPr>
        <w:t xml:space="preserve">(1), Artículo 42. </w:t>
      </w:r>
      <w:hyperlink r:id="rId23">
        <w:r w:rsidDel="00000000" w:rsidR="00000000" w:rsidRPr="00000000">
          <w:rPr>
            <w:u w:val="single"/>
            <w:rtl w:val="0"/>
          </w:rPr>
          <w:t xml:space="preserve">https://doi.org/10.1186/s40462-023-00396-z</w:t>
        </w:r>
      </w:hyperlink>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2D">
      <w:pPr>
        <w:spacing w:after="0" w:before="0" w:line="360" w:lineRule="auto"/>
        <w:ind w:left="720.0000000000001" w:hanging="720.0000000000001"/>
        <w:jc w:val="both"/>
        <w:rPr/>
      </w:pPr>
      <w:r w:rsidDel="00000000" w:rsidR="00000000" w:rsidRPr="00000000">
        <w:rPr>
          <w:rtl w:val="0"/>
        </w:rPr>
        <w:t xml:space="preserve">Schulz-Mirbach, T., Metscher, B., &amp; Ladich, F. (2012). Relationship between swim bladder morphology and hearing abilities—A case study on Asian and African cichlids. </w:t>
      </w:r>
      <w:r w:rsidDel="00000000" w:rsidR="00000000" w:rsidRPr="00000000">
        <w:rPr>
          <w:i w:val="1"/>
          <w:iCs w:val="1"/>
          <w:rtl w:val="0"/>
        </w:rPr>
        <w:t xml:space="preserve">PLoS ONE, 7</w:t>
      </w:r>
      <w:r w:rsidDel="00000000" w:rsidR="00000000" w:rsidRPr="00000000">
        <w:rPr>
          <w:rtl w:val="0"/>
        </w:rPr>
        <w:t xml:space="preserve">(8), Artículo e42292. </w:t>
      </w:r>
      <w:hyperlink r:id="rId24">
        <w:r w:rsidDel="00000000" w:rsidR="00000000" w:rsidRPr="00000000">
          <w:rPr>
            <w:u w:val="single"/>
            <w:rtl w:val="0"/>
          </w:rPr>
          <w:t xml:space="preserve">https://doi.org/10.1371/journal.pone.0042292</w:t>
        </w:r>
      </w:hyperlink>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2F">
      <w:pPr>
        <w:spacing w:after="0" w:before="0" w:line="360" w:lineRule="auto"/>
        <w:ind w:left="720.0000000000001" w:hanging="720.0000000000001"/>
        <w:jc w:val="both"/>
        <w:rPr/>
      </w:pPr>
      <w:r w:rsidDel="00000000" w:rsidR="00000000" w:rsidRPr="00000000">
        <w:rPr>
          <w:rtl w:val="0"/>
        </w:rPr>
        <w:t xml:space="preserve">Simpson, S. D., Radford, A. N., Nedelec, S. L., Ferrari, M. C. O., Chivers, D. P., McCormick, M. I., &amp; Meekan, M. G. (2016). Anthropogenic noise increases fish mortality by predation. </w:t>
      </w:r>
      <w:r w:rsidDel="00000000" w:rsidR="00000000" w:rsidRPr="00000000">
        <w:rPr>
          <w:i w:val="1"/>
          <w:iCs w:val="1"/>
          <w:rtl w:val="0"/>
        </w:rPr>
        <w:t xml:space="preserve">Nature Communications, 7</w:t>
      </w:r>
      <w:r w:rsidDel="00000000" w:rsidR="00000000" w:rsidRPr="00000000">
        <w:rPr>
          <w:rtl w:val="0"/>
        </w:rPr>
        <w:t xml:space="preserve">(1), Artículo 10544. </w:t>
      </w:r>
      <w:hyperlink r:id="rId25">
        <w:r w:rsidDel="00000000" w:rsidR="00000000" w:rsidRPr="00000000">
          <w:rPr>
            <w:u w:val="single"/>
            <w:rtl w:val="0"/>
          </w:rPr>
          <w:t xml:space="preserve">https://doi.org/10.1038/ncomms10544</w:t>
        </w:r>
      </w:hyperlink>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31">
      <w:pPr>
        <w:spacing w:after="0" w:before="0" w:line="360" w:lineRule="auto"/>
        <w:ind w:left="720.0000000000001" w:hanging="720.0000000000001"/>
        <w:jc w:val="both"/>
        <w:rPr/>
      </w:pPr>
      <w:r w:rsidDel="00000000" w:rsidR="00000000" w:rsidRPr="00000000">
        <w:rPr>
          <w:rtl w:val="0"/>
        </w:rPr>
        <w:t xml:space="preserve">Veith, J., Chaigne, T., Svanidze, A., Dressler, L. E., Hoffmann, M., Gerhardt, B., &amp; Judkewitz, B. (2024). The mechanism for directional hearing in fish. </w:t>
      </w:r>
      <w:r w:rsidDel="00000000" w:rsidR="00000000" w:rsidRPr="00000000">
        <w:rPr>
          <w:i w:val="1"/>
          <w:iCs w:val="1"/>
          <w:rtl w:val="0"/>
        </w:rPr>
        <w:t xml:space="preserve">Nature, 631</w:t>
      </w:r>
      <w:r w:rsidDel="00000000" w:rsidR="00000000" w:rsidRPr="00000000">
        <w:rPr>
          <w:rtl w:val="0"/>
        </w:rPr>
        <w:t xml:space="preserve">(8019), 118–124. </w:t>
      </w:r>
      <w:hyperlink r:id="rId26">
        <w:r w:rsidDel="00000000" w:rsidR="00000000" w:rsidRPr="00000000">
          <w:rPr>
            <w:u w:val="single"/>
            <w:rtl w:val="0"/>
          </w:rPr>
          <w:t xml:space="preserve">https://doi.org/10.1038/s41586-024-07507-9</w:t>
        </w:r>
      </w:hyperlink>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33">
      <w:pPr>
        <w:spacing w:after="0" w:before="0" w:line="360" w:lineRule="auto"/>
        <w:ind w:left="720.0000000000001" w:hanging="720.0000000000001"/>
        <w:jc w:val="both"/>
        <w:rPr/>
      </w:pPr>
      <w:r w:rsidDel="00000000" w:rsidR="00000000" w:rsidRPr="00000000">
        <w:rPr>
          <w:rtl w:val="0"/>
        </w:rPr>
        <w:t xml:space="preserve">Velasquez Jimenez, L., Fakan, E. P., &amp; McCormick, M. I. (2020). Vessel noise affects routine swimming and escape response of a coral reef fish. </w:t>
      </w:r>
      <w:r w:rsidDel="00000000" w:rsidR="00000000" w:rsidRPr="00000000">
        <w:rPr>
          <w:i w:val="1"/>
          <w:iCs w:val="1"/>
          <w:rtl w:val="0"/>
        </w:rPr>
        <w:t xml:space="preserve">PLOS ONE, 15</w:t>
      </w:r>
      <w:r w:rsidDel="00000000" w:rsidR="00000000" w:rsidRPr="00000000">
        <w:rPr>
          <w:rtl w:val="0"/>
        </w:rPr>
        <w:t xml:space="preserve">(7), Artículo e0235742. </w:t>
      </w:r>
      <w:hyperlink r:id="rId27">
        <w:r w:rsidDel="00000000" w:rsidR="00000000" w:rsidRPr="00000000">
          <w:rPr>
            <w:u w:val="single"/>
            <w:rtl w:val="0"/>
          </w:rPr>
          <w:t xml:space="preserve">https://doi.org/10.1371/journal.pone.0235742</w:t>
        </w:r>
      </w:hyperlink>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35">
      <w:pPr>
        <w:spacing w:after="0" w:before="0" w:line="360" w:lineRule="auto"/>
        <w:ind w:left="720.0000000000001" w:hanging="720.0000000000001"/>
        <w:jc w:val="both"/>
        <w:rPr/>
      </w:pPr>
      <w:r w:rsidDel="00000000" w:rsidR="00000000" w:rsidRPr="00000000">
        <w:rPr>
          <w:rtl w:val="0"/>
        </w:rPr>
        <w:t xml:space="preserve">Vetter, B. J., Brey, M. K., &amp; Mensinger, A. F. (2018). Reexamining the frequency range of hearing in silver (</w:t>
      </w:r>
      <w:r w:rsidDel="00000000" w:rsidR="00000000" w:rsidRPr="00000000">
        <w:rPr>
          <w:i w:val="1"/>
          <w:iCs w:val="1"/>
          <w:rtl w:val="0"/>
        </w:rPr>
        <w:t xml:space="preserve">Hypophthalmichthys molitrix</w:t>
      </w:r>
      <w:r w:rsidDel="00000000" w:rsidR="00000000" w:rsidRPr="00000000">
        <w:rPr>
          <w:rtl w:val="0"/>
        </w:rPr>
        <w:t xml:space="preserve">) and bighead (</w:t>
      </w:r>
      <w:r w:rsidDel="00000000" w:rsidR="00000000" w:rsidRPr="00000000">
        <w:rPr>
          <w:i w:val="1"/>
          <w:iCs w:val="1"/>
          <w:rtl w:val="0"/>
        </w:rPr>
        <w:t xml:space="preserve">H. nobilis</w:t>
      </w:r>
      <w:r w:rsidDel="00000000" w:rsidR="00000000" w:rsidRPr="00000000">
        <w:rPr>
          <w:rtl w:val="0"/>
        </w:rPr>
        <w:t xml:space="preserve">) carp. </w:t>
      </w:r>
      <w:r w:rsidDel="00000000" w:rsidR="00000000" w:rsidRPr="00000000">
        <w:rPr>
          <w:i w:val="1"/>
          <w:iCs w:val="1"/>
          <w:rtl w:val="0"/>
        </w:rPr>
        <w:t xml:space="preserve">PLOS ONE, 13</w:t>
      </w:r>
      <w:r w:rsidDel="00000000" w:rsidR="00000000" w:rsidRPr="00000000">
        <w:rPr>
          <w:rtl w:val="0"/>
        </w:rPr>
        <w:t xml:space="preserve">(3), Artículo e0192561. </w:t>
      </w:r>
      <w:hyperlink r:id="rId28">
        <w:r w:rsidDel="00000000" w:rsidR="00000000" w:rsidRPr="00000000">
          <w:rPr>
            <w:u w:val="single"/>
            <w:rtl w:val="0"/>
          </w:rPr>
          <w:t xml:space="preserve">https://doi.org/10.1371/journal.pone.0192561</w:t>
        </w:r>
      </w:hyperlink>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37">
      <w:pPr>
        <w:spacing w:after="0" w:before="0" w:line="360" w:lineRule="auto"/>
        <w:ind w:left="720.0000000000001" w:hanging="720.0000000000001"/>
        <w:jc w:val="both"/>
        <w:rPr/>
      </w:pPr>
      <w:r w:rsidDel="00000000" w:rsidR="00000000" w:rsidRPr="00000000">
        <w:rPr>
          <w:rtl w:val="0"/>
        </w:rPr>
        <w:t xml:space="preserve">Voellmy, I. K., Purser, J., Simpson, S. D., &amp; Radford, A. N. (2014). Increased noise levels have different impacts on the anti-predator behaviour of two sympatric fish species. </w:t>
      </w:r>
      <w:r w:rsidDel="00000000" w:rsidR="00000000" w:rsidRPr="00000000">
        <w:rPr>
          <w:i w:val="1"/>
          <w:iCs w:val="1"/>
          <w:rtl w:val="0"/>
        </w:rPr>
        <w:t xml:space="preserve">PLoS ONE, 9</w:t>
      </w:r>
      <w:r w:rsidDel="00000000" w:rsidR="00000000" w:rsidRPr="00000000">
        <w:rPr>
          <w:rtl w:val="0"/>
        </w:rPr>
        <w:t xml:space="preserve">(7), Artículo e102946. </w:t>
      </w:r>
      <w:hyperlink r:id="rId29">
        <w:r w:rsidDel="00000000" w:rsidR="00000000" w:rsidRPr="00000000">
          <w:rPr>
            <w:u w:val="single"/>
            <w:rtl w:val="0"/>
          </w:rPr>
          <w:t xml:space="preserve">https://doi.org/10.1371/journal.pone.0102946</w:t>
        </w:r>
      </w:hyperlink>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both"/>
        <w:rPr/>
      </w:pPr>
      <w:r w:rsidDel="00000000" w:rsidR="00000000" w:rsidRPr="00000000">
        <w:rPr>
          <w:rtl w:val="0"/>
        </w:rPr>
      </w:r>
    </w:p>
    <w:p w:rsidR="00000000" w:rsidDel="00000000" w:rsidP="00000000" w:rsidRDefault="00000000" w:rsidRPr="00000000" w14:paraId="00000239">
      <w:pPr>
        <w:spacing w:after="0" w:before="0" w:line="360" w:lineRule="auto"/>
        <w:ind w:left="720.0000000000001" w:hanging="720.0000000000001"/>
        <w:jc w:val="both"/>
        <w:rPr/>
      </w:pPr>
      <w:r w:rsidDel="00000000" w:rsidR="00000000" w:rsidRPr="00000000">
        <w:rPr>
          <w:rtl w:val="0"/>
        </w:rPr>
        <w:t xml:space="preserve">Zielinski, D. P., &amp; Sorensen, P. W. (2017). Silver, bighead, and common carp orient to acoustic particle motion when avoiding a complex sound. </w:t>
      </w:r>
      <w:r w:rsidDel="00000000" w:rsidR="00000000" w:rsidRPr="00000000">
        <w:rPr>
          <w:i w:val="1"/>
          <w:iCs w:val="1"/>
          <w:rtl w:val="0"/>
        </w:rPr>
        <w:t xml:space="preserve">PLOS ONE, 12</w:t>
      </w:r>
      <w:r w:rsidDel="00000000" w:rsidR="00000000" w:rsidRPr="00000000">
        <w:rPr>
          <w:rtl w:val="0"/>
        </w:rPr>
        <w:t xml:space="preserve">(6), Artículo e0180110. </w:t>
      </w:r>
      <w:hyperlink r:id="rId30">
        <w:r w:rsidDel="00000000" w:rsidR="00000000" w:rsidRPr="00000000">
          <w:rPr>
            <w:u w:val="single"/>
            <w:rtl w:val="0"/>
          </w:rPr>
          <w:t xml:space="preserve">https://doi.org/10.1371/journal.pone.0180110</w:t>
        </w:r>
      </w:hyperlink>
      <w:r w:rsidDel="00000000" w:rsidR="00000000" w:rsidRPr="00000000">
        <w:rPr>
          <w:rtl w:val="0"/>
        </w:rPr>
      </w:r>
    </w:p>
    <w:sectPr>
      <w:headerReference r:id="rId31" w:type="default"/>
      <w:pgSz w:h="15840" w:w="12240"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spacing w:line="360" w:lineRule="auto"/>
      <w:rPr/>
    </w:pPr>
    <w:r w:rsidDel="00000000" w:rsidR="00000000" w:rsidRPr="00000000">
      <w:rPr>
        <w:rtl w:val="0"/>
      </w:rPr>
    </w:r>
  </w:p>
  <w:p w:rsidR="00000000" w:rsidDel="00000000" w:rsidP="00000000" w:rsidRDefault="00000000" w:rsidRPr="00000000" w14:paraId="000002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73/pnas.2100869118" TargetMode="External"/><Relationship Id="rId22" Type="http://schemas.openxmlformats.org/officeDocument/2006/relationships/hyperlink" Target="https://doi.org/10.1136/bmj.n71" TargetMode="External"/><Relationship Id="rId21" Type="http://schemas.openxmlformats.org/officeDocument/2006/relationships/hyperlink" Target="https://doi.org/10.1111/2041-210X.12544" TargetMode="External"/><Relationship Id="rId24" Type="http://schemas.openxmlformats.org/officeDocument/2006/relationships/hyperlink" Target="https://doi.org/10.1371/journal.pone.0042292" TargetMode="External"/><Relationship Id="rId23" Type="http://schemas.openxmlformats.org/officeDocument/2006/relationships/hyperlink" Target="https://doi.org/10.1186/s40462-023-00396-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s41598-026-57857-9" TargetMode="External"/><Relationship Id="rId26" Type="http://schemas.openxmlformats.org/officeDocument/2006/relationships/hyperlink" Target="https://doi.org/10.1038/s41586-024-07507-9" TargetMode="External"/><Relationship Id="rId25" Type="http://schemas.openxmlformats.org/officeDocument/2006/relationships/hyperlink" Target="https://doi.org/10.1038/ncomms10544" TargetMode="External"/><Relationship Id="rId28" Type="http://schemas.openxmlformats.org/officeDocument/2006/relationships/hyperlink" Target="https://doi.org/10.1371/journal.pone.0192561" TargetMode="External"/><Relationship Id="rId27" Type="http://schemas.openxmlformats.org/officeDocument/2006/relationships/hyperlink" Target="https://doi.org/10.1371/journal.pone.0235742"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i.org/10.1371/journal.pone.0102946" TargetMode="External"/><Relationship Id="rId7" Type="http://schemas.openxmlformats.org/officeDocument/2006/relationships/image" Target="media/image1.png"/><Relationship Id="rId8" Type="http://schemas.openxmlformats.org/officeDocument/2006/relationships/hyperlink" Target="https://doi.org/10.1007/s00227-025-04693-6" TargetMode="External"/><Relationship Id="rId31" Type="http://schemas.openxmlformats.org/officeDocument/2006/relationships/header" Target="header1.xml"/><Relationship Id="rId30" Type="http://schemas.openxmlformats.org/officeDocument/2006/relationships/hyperlink" Target="https://doi.org/10.1371/journal.pone.0180110" TargetMode="External"/><Relationship Id="rId11" Type="http://schemas.openxmlformats.org/officeDocument/2006/relationships/hyperlink" Target="https://doi.org/10.1038/s41598-025-03225-y" TargetMode="External"/><Relationship Id="rId10" Type="http://schemas.openxmlformats.org/officeDocument/2006/relationships/hyperlink" Target="https://doi.org/10.1371/journal.pone.0063696" TargetMode="External"/><Relationship Id="rId13" Type="http://schemas.openxmlformats.org/officeDocument/2006/relationships/hyperlink" Target="https://doi.org/10.1371/journal.pone.0327092" TargetMode="External"/><Relationship Id="rId12" Type="http://schemas.openxmlformats.org/officeDocument/2006/relationships/hyperlink" Target="https://doi.org/10.1038/s42003-023-04728-y" TargetMode="External"/><Relationship Id="rId15" Type="http://schemas.openxmlformats.org/officeDocument/2006/relationships/hyperlink" Target="https://doi.org/10.1038/s41467-019-13186-2" TargetMode="External"/><Relationship Id="rId14" Type="http://schemas.openxmlformats.org/officeDocument/2006/relationships/hyperlink" Target="https://doi.org/10.1073/pnas.1719291115" TargetMode="External"/><Relationship Id="rId17" Type="http://schemas.openxmlformats.org/officeDocument/2006/relationships/hyperlink" Target="https://doi.org/10.1038/s41598-023-33423-5" TargetMode="External"/><Relationship Id="rId16" Type="http://schemas.openxmlformats.org/officeDocument/2006/relationships/hyperlink" Target="https://doi.org/10.3389/ffwsc.2024.1320582" TargetMode="External"/><Relationship Id="rId19" Type="http://schemas.openxmlformats.org/officeDocument/2006/relationships/hyperlink" Target="https://doi.org/10.1038/s41598-019-43099-5" TargetMode="External"/><Relationship Id="rId18" Type="http://schemas.openxmlformats.org/officeDocument/2006/relationships/hyperlink" Target="https://doi.org/10.1007/s00227-024-0455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