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1bac8907c14d13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6"/>
        </w:rPr>
        <w:t>REGLAMENTO INTERNO DE</w:t>
      </w:r>
    </w:p>
    <w:p>
      <w:pPr>
        <w:jc w:val="center"/>
      </w:pPr>
      <w:r>
        <w:rPr>
          <w:b/>
          <w:sz w:val="36"/>
        </w:rPr>
        <w:t>ORDEN, HIGIENE Y SEGURIDAD</w:t>
      </w:r>
    </w:p>
    <w:p>
      <w:pPr/>
      <w:r>
        <w:rPr>
          <w:sz w:val="24"/>
        </w:rPr>
        <w:t/>
      </w:r>
    </w:p>
    <w:p>
      <w:pPr>
        <w:jc w:val="center"/>
      </w:pPr>
      <w:r>
        <w:rPr>
          <w:b/>
          <w:sz w:val="28"/>
        </w:rPr>
        <w:t>{{RAZON_SOCIAL}}</w:t>
      </w:r>
    </w:p>
    <w:p>
      <w:pPr/>
      <w:r>
        <w:rPr>
          <w:sz w:val="24"/>
        </w:rPr>
        <w:t/>
      </w:r>
    </w:p>
    <w:p>
      <w:pPr>
        <w:jc w:val="center"/>
      </w:pPr>
      <w:r>
        <w:rPr>
          <w:sz w:val="14"/>
        </w:rPr>
        <w:t>RUT: {{RUT_EMPRESA}}</w:t>
      </w:r>
    </w:p>
    <w:p>
      <w:pPr>
        <w:jc w:val="center"/>
      </w:pPr>
      <w:r>
        <w:rPr>
          <w:sz w:val="14"/>
        </w:rPr>
        <w:t>VIGENCIA: 2025</w:t>
      </w:r>
    </w:p>
    <w:p>
      <w:pPr/>
      <w:r>
        <w:rPr>
          <w:sz w:val="24"/>
        </w:rPr>
        <w:t/>
      </w:r>
    </w:p>
    <w:p>
      <w:pPr>
        <w:jc w:val="center"/>
      </w:pPr>
      <w:r>
        <w:rPr>
          <w:b/>
          <w:sz w:val="12"/>
        </w:rPr>
        <w:t>__________________________________________________________________</w:t>
      </w:r>
    </w:p>
    <w:p>
      <w:pPr/>
      <w:r>
        <w:rPr>
          <w:sz w:val="24"/>
        </w:rPr>
        <w:t/>
      </w:r>
    </w:p>
    <w:p>
      <w:pPr/>
      <w:r>
        <w:rPr>
          <w:b/>
          <w:sz w:val="16"/>
        </w:rPr>
        <w:t>PREÁMBULO</w:t>
      </w:r>
    </w:p>
    <w:p>
      <w:pPr/>
      <w:r>
        <w:rPr>
          <w:sz w:val="24"/>
        </w:rPr>
        <w:t>El presente Reglamento Interno de Orden, Higiene y Seguridad tiene por objeto establecer las normas generales que regirán las relaciones laborales, obligaciones, prohibiciones y normas de conducta, así como las disposiciones en materias de Higiene y Seguridad que deben observar todos los trabajadores de {{RAZON_SOCIAL}}.</w:t>
      </w:r>
    </w:p>
    <w:p>
      <w:pPr/>
      <w:r>
        <w:rPr>
          <w:sz w:val="24"/>
        </w:rPr>
        <w:t>Este instrumento da cumplimiento a lo dispuesto en el Título V del Libro I del Código del Trabajo (Arts. 153 y siguientes), a la Ley N° 16.744 sobre Accidentes del Trabajo y Enfermedades Profesionales, y al Decreto Supremo N° 44 (2023) del Ministerio del Trabajo.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I: DEL INGRESO Y CONTRATO DE TRABAJO</w:t>
      </w:r>
    </w:p>
    <w:p>
      <w:pPr/>
      <w:r>
        <w:rPr>
          <w:sz w:val="24"/>
        </w:rPr>
        <w:t>Art. 1. Para ingresar a la empresa, todo postulante deberá cumplir con los requisitos de selección y presentar los antecedentes solicitados (Cédula de identidad, certificados, etc.).</w:t>
      </w:r>
    </w:p>
    <w:p>
      <w:pPr/>
      <w:r>
        <w:rPr>
          <w:sz w:val="24"/>
        </w:rPr>
        <w:t>Art. 2. Todo trabajador deberá firmar su contrato de trabajo dentro de los plazos legales (15 días o 5 días según corresponda).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II: DE LA JORNADA DE TRABAJO</w:t>
      </w:r>
    </w:p>
    <w:p>
      <w:pPr/>
      <w:r>
        <w:rPr>
          <w:sz w:val="24"/>
        </w:rPr>
        <w:t>Art. 5. La jornada ordinaria de trabajo será de 40 horas semanales (o 44/45 según implementación gradual Ley 40 Horas), distribuidas de lunes a viernes/sábado según se estipule en el contrato.</w:t>
      </w:r>
    </w:p>
    <w:p>
      <w:pPr/>
      <w:r>
        <w:rPr>
          <w:sz w:val="24"/>
        </w:rPr>
        <w:t>Art. 6. El control de asistencia se realizará mediante [Reloj Control / Libro de Asistencia / Sistema Biométrico], siendo obligación del trabajador registrar su hora exacta de llegada y salida.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III: DE LAS REMUNERACIONES Y FERIADOS</w:t>
      </w:r>
    </w:p>
    <w:p>
      <w:pPr/>
      <w:r>
        <w:rPr>
          <w:sz w:val="24"/>
        </w:rPr>
        <w:t>Art. 10. Las remuneraciones se pagarán mensualmente, el día [FECHA] de cada mes, mediante transferencia electrónica o cheque.</w:t>
      </w:r>
    </w:p>
    <w:p>
      <w:pPr/>
      <w:r>
        <w:rPr>
          <w:sz w:val="24"/>
        </w:rPr>
        <w:t>Art. 12. Los trabajadores con más de un año de servicio tendrán derecho a un feriado anual de 15 días hábiles, con goce íntegro de remuneraciones.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IV: OBLIGACIONES DE LOS TRABAJADORES (ORDEN)</w:t>
      </w:r>
    </w:p>
    <w:p>
      <w:pPr/>
      <w:r>
        <w:rPr>
          <w:sz w:val="24"/>
        </w:rPr>
        <w:t>Art. 15. Son obligaciones generales de los trabajadores:</w:t>
      </w:r>
    </w:p>
    <w:p>
      <w:pPr/>
      <w:r>
        <w:rPr>
          <w:sz w:val="24"/>
        </w:rPr>
        <w:t>a) Respetar a la empresa y sus representantes.</w:t>
      </w:r>
    </w:p>
    <w:p>
      <w:pPr/>
      <w:r>
        <w:rPr>
          <w:sz w:val="24"/>
        </w:rPr>
        <w:t>b) Realizar el trabajo convenido con dedicación y prolijidad.</w:t>
      </w:r>
    </w:p>
    <w:p>
      <w:pPr/>
      <w:r>
        <w:rPr>
          <w:sz w:val="24"/>
        </w:rPr>
        <w:t>c) Cuidar los bienes, herramientas y materiales de la empresa.</w:t>
      </w:r>
    </w:p>
    <w:p>
      <w:pPr/>
      <w:r>
        <w:rPr>
          <w:sz w:val="24"/>
        </w:rPr>
        <w:t>d) Guardar absoluta confidencialidad sobre los asuntos internos.</w:t>
      </w:r>
    </w:p>
    <w:p>
      <w:pPr/>
      <w:r>
        <w:rPr>
          <w:sz w:val="24"/>
        </w:rPr>
        <w:t>e) Dar aviso inmediato de cualquier ausencia o enfermedad.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V: PROHIBICIONES (ORDEN)</w:t>
      </w:r>
    </w:p>
    <w:p>
      <w:pPr/>
      <w:r>
        <w:rPr>
          <w:sz w:val="24"/>
        </w:rPr>
        <w:t>Art. 16. Queda estrictamente prohibido a los trabajadores:</w:t>
      </w:r>
    </w:p>
    <w:p>
      <w:pPr/>
      <w:r>
        <w:rPr>
          <w:sz w:val="24"/>
        </w:rPr>
        <w:t>a) Trabajar bajo la influencia del alcohol o drogas.</w:t>
      </w:r>
    </w:p>
    <w:p>
      <w:pPr/>
      <w:r>
        <w:rPr>
          <w:sz w:val="24"/>
        </w:rPr>
        <w:t>b) Portar armas de cualquier clase.</w:t>
      </w:r>
    </w:p>
    <w:p>
      <w:pPr/>
      <w:r>
        <w:rPr>
          <w:sz w:val="24"/>
        </w:rPr>
        <w:t>c) Sustraer bienes de la empresa.</w:t>
      </w:r>
    </w:p>
    <w:p>
      <w:pPr/>
      <w:r>
        <w:rPr>
          <w:sz w:val="24"/>
        </w:rPr>
        <w:t>d) Realizar actividades ajenas a sus funciones durante la jornada.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VI: INVESTIGACIÓN Y SANCIÓN DEL ACOSO SEXUAL, LABORAL Y VIOLENCIA (LEY KARIN - LEY 21.643)</w:t>
      </w:r>
    </w:p>
    <w:p>
      <w:pPr/>
      <w:r>
        <w:rPr>
          <w:sz w:val="24"/>
        </w:rPr>
        <w:t>Art. 20. La empresa declara su compromiso con la erradicación de toda forma de violencia y acoso. Se adopta el siguiente Protocolo de Prevención:</w:t>
      </w:r>
    </w:p>
    <w:p>
      <w:pPr/>
      <w:r>
        <w:rPr>
          <w:sz w:val="24"/>
        </w:rPr>
        <w:t>1. Definiciones Legales: Se entiende por Acoso Sexual, Acoso Laboral y Violencia en el Trabajo lo estipulado en el Art. 2 del Código del Trabajo.</w:t>
      </w:r>
    </w:p>
    <w:p>
      <w:pPr/>
      <w:r>
        <w:rPr>
          <w:sz w:val="24"/>
        </w:rPr>
        <w:t>2. Canal de Denuncias: Las denuncias podrán realizarse verbalmente o por escrito ante [Gerencia / RRHH], o directamente en la Inspección del Trabajo.</w:t>
      </w:r>
    </w:p>
    <w:p>
      <w:pPr/>
      <w:r>
        <w:rPr>
          <w:sz w:val="24"/>
        </w:rPr>
        <w:t>3. Procedimiento: Recibida la denuncia, la empresa iniciará una investigación interna (o derivará a la Inspección) en un plazo máximo de 30 días, garantizando confidencialidad, imparcialidad y debido proceso.</w:t>
      </w:r>
    </w:p>
    <w:p>
      <w:pPr/>
      <w:r>
        <w:rPr>
          <w:sz w:val="24"/>
        </w:rPr>
        <w:t>4. Medidas de Resguardo: Se tomarán medidas inmediatas para proteger a la víctima (separación de espacios, redistribución de jornada, etc.).</w:t>
      </w:r>
    </w:p>
    <w:p>
      <w:pPr/>
      <w:r>
        <w:rPr>
          <w:sz w:val="24"/>
        </w:rPr>
        <w:t>5. Sanciones: De comprobarse los hechos, se aplicarán sanciones que van desde la amonestación hasta el despido sin derecho a indemnización (Art. 160 N°1).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VII: NORMAS DE HIGIENE Y SEGURIDAD (DS 44/2023)</w:t>
      </w:r>
    </w:p>
    <w:p>
      <w:pPr/>
      <w:r>
        <w:rPr>
          <w:sz w:val="24"/>
        </w:rPr>
        <w:t>Art. 30. DISPOSICIONES GENERALES:</w:t>
      </w:r>
    </w:p>
    <w:p>
      <w:pPr/>
      <w:r>
        <w:rPr>
          <w:sz w:val="24"/>
        </w:rPr>
        <w:t>La empresa asume su obligación de proteger eficazmente la vida y salud de los trabajadores (Art. 184 Código del Trabajo).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Art. 31. GESTIÓN DE RIESGOS (MIPER):</w:t>
      </w:r>
    </w:p>
    <w:p>
      <w:pPr/>
      <w:r>
        <w:rPr>
          <w:sz w:val="24"/>
        </w:rPr>
        <w:t>La empresa mantendrá actualizada una Matriz de Identificación de Peligros y Evaluación de Riesgos (MIPER), la cual será difundida a todos los trabajadores.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Art. 32. ELEMENTOS DE PROTECCIÓN PERSONAL (EPP):</w:t>
      </w:r>
    </w:p>
    <w:p>
      <w:pPr/>
      <w:r>
        <w:rPr>
          <w:sz w:val="24"/>
        </w:rPr>
        <w:t>Es obligación de la empresa proporcionar EPP certificados y libres de costo. Es obligación del trabajador usarlos permanentemente mientras esté expuesto al riesgo.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Art. 33. OBLIGACIÓN DE INFORMAR (ODI):</w:t>
      </w:r>
    </w:p>
    <w:p>
      <w:pPr/>
      <w:r>
        <w:rPr>
          <w:sz w:val="24"/>
        </w:rPr>
        <w:t>Todo trabajador nuevo recibirá la inducción ODI sobre los riesgos inherentes a sus labores y las medidas de control.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Art. 34. COMITÉ PARITARIO (CPHS):</w:t>
      </w:r>
    </w:p>
    <w:p>
      <w:pPr/>
      <w:r>
        <w:rPr>
          <w:sz w:val="24"/>
        </w:rPr>
        <w:t>En toda obra o faena con más de 25 trabajadores se constituirá un CPHS, cuyas instrucciones son obligatorias para la empresa y trabajadores.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VIII: PROHIBICIONES DE SEGURIDAD</w:t>
      </w:r>
    </w:p>
    <w:p>
      <w:pPr/>
      <w:r>
        <w:rPr>
          <w:sz w:val="24"/>
        </w:rPr>
        <w:t>Art. 40. Se prohíbe estrictamente:</w:t>
      </w:r>
    </w:p>
    <w:p>
      <w:pPr/>
      <w:r>
        <w:rPr>
          <w:sz w:val="24"/>
        </w:rPr>
        <w:t>1. Operar maquinaria sin autorización ni capacitación.</w:t>
      </w:r>
    </w:p>
    <w:p>
      <w:pPr/>
      <w:r>
        <w:rPr>
          <w:sz w:val="24"/>
        </w:rPr>
        <w:t>2. Retirar o anular dispositivos de seguridad (protecciones, guardas).</w:t>
      </w:r>
    </w:p>
    <w:p>
      <w:pPr/>
      <w:r>
        <w:rPr>
          <w:sz w:val="24"/>
        </w:rPr>
        <w:t>3. No usar los EPP entregados.</w:t>
      </w:r>
    </w:p>
    <w:p>
      <w:pPr/>
      <w:r>
        <w:rPr>
          <w:sz w:val="24"/>
        </w:rPr>
        <w:t>4. Fumar en áreas no autorizadas o con riesgo de incendio.</w:t>
      </w:r>
    </w:p>
    <w:p>
      <w:pPr/>
      <w:r>
        <w:rPr>
          <w:sz w:val="24"/>
        </w:rPr>
        <w:t>5. Correr o realizar juegos bruscos en las instalaciones.</w:t>
      </w:r>
    </w:p>
    <w:p>
      <w:pPr/>
      <w:r>
        <w:rPr>
          <w:sz w:val="24"/>
        </w:rPr>
        <w:t/>
      </w:r>
    </w:p>
    <w:p>
      <w:pPr/>
      <w:r>
        <w:rPr>
          <w:b/>
          <w:sz w:val="14"/>
        </w:rPr>
        <w:t>TÍTULO IX: SANCIONES Y MULTAS</w:t>
      </w:r>
    </w:p>
    <w:p>
      <w:pPr/>
      <w:r>
        <w:rPr>
          <w:sz w:val="24"/>
        </w:rPr>
        <w:t>Art. 50. Las infracciones al presente reglamento serán sancionadas con:</w:t>
      </w:r>
    </w:p>
    <w:p>
      <w:pPr/>
      <w:r>
        <w:rPr>
          <w:sz w:val="24"/>
        </w:rPr>
        <w:t>a) Amonestación verbal.</w:t>
      </w:r>
    </w:p>
    <w:p>
      <w:pPr/>
      <w:r>
        <w:rPr>
          <w:sz w:val="24"/>
        </w:rPr>
        <w:t>b) Amonestación por escrito.</w:t>
      </w:r>
    </w:p>
    <w:p>
      <w:pPr/>
      <w:r>
        <w:rPr>
          <w:sz w:val="24"/>
        </w:rPr>
        <w:t>c) Multa de hasta el 25% de la remuneración diaria del trabajador (destinada a fondos de bienestar/capacitación).</w:t>
      </w:r>
    </w:p>
    <w:p>
      <w:pPr/>
      <w:r>
        <w:rPr>
          <w:sz w:val="24"/>
        </w:rPr>
        <w:t>d) Terminación del contrato de trabajo (en casos graves previstos en el Art. 160).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__________________________</w:t>
      </w:r>
    </w:p>
    <w:p>
      <w:pPr/>
      <w:r>
        <w:rPr>
          <w:sz w:val="24"/>
        </w:rPr>
        <w:t>Representante Legal</w:t>
      </w:r>
    </w:p>
    <w:p>
      <w:pPr/>
      <w:r>
        <w:rPr>
          <w:sz w:val="24"/>
        </w:rPr>
        <w:t>{{RAZON_SOCIAL}}</w:t>
      </w:r>
    </w:p>
  </w:body>
</w:document>
</file>