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Épicas del proyecto.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qay668sk2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7gwliauix6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Gestión de Candidatos por Faena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Implementar un sistema que permita registrar, gestionar, y mantener actualizada la base de datos de posibles candidatos para cada faena, asociándolos a diferentes cargos y almacenando sus datos personales.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js3cvolyf4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Automatización de la Comunicación con Trabajadores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Desarrollar un sistema automatizado para la comunicación de oportunidades laborales, permitiendo a los trabajadores confirmar su disponibilidad a través de mensajes de texto o correos electrónicos, mejorando la eficiencia del proceso de selección.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y5doexp4jx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Gestión y Asignación de Transporte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Crear un módulo que permita gestionar y asignar los medios de transporte (bus o avión) a los trabajadores, asegurando la coordinación eficiente de su traslado al lugar de la faena.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dzu0boh13q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Sistema de Identificación y Control de Asistencia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Desarrollar un sistema de identificación que utilice el escaneo de carnet y reconocimiento facial para verificar la identidad de los trabajadores, garantizando un control de asistencia preciso y seguro.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c3ce8fsns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Asignación de Alojamiento para Trabajadores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Implementar un módulo para la asignación y gestión del alojamiento de los trabajadores durante el período de trabajo, incluyendo la asignación automática de habitaciones y la comunicación de direcciones y detalles del alojamiento.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onhaphjk9y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Automatización de la Toma de Decisiones sobre el Comportamiento del Trabajador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Desarrollar un sistema que registre y analice el comportamiento de los trabajadores, permitiendo priorizar a aquellos con mejor historial y mayor disponibilidad, optimizando la selección de personal para futuras faenas.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tlyo0d7zhu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Mantenedor de Trabajadores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Crear un módulo que permita editar, actualizar, o eliminar registros de trabajadores, manteniendo la base de datos actualizada y facilitando la gestión de recursos humanos.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bpguw5vdes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Integración y Seguridad del Sistema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Asegurar que el sistema esté correctamente integrado con otros sistemas existentes, cumpliendo con las normativas de privacidad y seguridad de datos, y garantizando su mantenimiento y escalabilidad a lo largo del tiempo.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