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aef44343b27e4ae4c1506e375b66a36556a21d"/>
    <w:p>
      <w:pPr>
        <w:pStyle w:val="Heading1"/>
      </w:pPr>
      <w:r>
        <w:t xml:space="preserve">New Research Study on Exploratory Testing</w:t>
      </w:r>
    </w:p>
    <w:p>
      <w:pPr>
        <w:pStyle w:val="FirstParagraph"/>
      </w:pPr>
      <w:r>
        <w:rPr>
          <w:b/>
          <w:bCs/>
        </w:rPr>
        <w:t xml:space="preserve">Reference paper:</w:t>
      </w:r>
      <w:r>
        <w:t xml:space="preserve"> </w:t>
      </w:r>
      <w:r>
        <w:t xml:space="preserve">An experiment on the effectiveness and efficiency of exploratory testing — Afzal, Ghazi, Itkonen, Torkar, Andrews, Bhatti,</w:t>
      </w:r>
      <w:r>
        <w:t xml:space="preserve"> </w:t>
      </w:r>
      <w:r>
        <w:rPr>
          <w:i/>
          <w:iCs/>
        </w:rPr>
        <w:t xml:space="preserve">Empirical Software Engineering</w:t>
      </w:r>
      <w:r>
        <w:t xml:space="preserve"> </w:t>
      </w:r>
      <w:r>
        <w:t xml:space="preserve">20(2):844–878, 2015.</w:t>
      </w:r>
      <w:r>
        <w:t xml:space="preserve"> </w:t>
      </w:r>
      <w:r>
        <w:rPr>
          <w:b/>
          <w:bCs/>
        </w:rPr>
        <w:t xml:space="preserve">DOI:</w:t>
      </w:r>
      <w:r>
        <w:t xml:space="preserve"> </w:t>
      </w:r>
      <w:r>
        <w:t xml:space="preserve">10.1007/s10664-014-9301-4</w:t>
      </w:r>
    </w:p>
    <w:p>
      <w:pPr>
        <w:pStyle w:val="BodyText"/>
      </w:pPr>
      <w:r>
        <w:rPr>
          <w:b/>
          <w:bCs/>
        </w:rPr>
        <w:t xml:space="preserve">Team members (Group 933):</w:t>
      </w:r>
      <w:r>
        <w:t xml:space="preserve"> </w:t>
      </w:r>
      <w:r>
        <w:t xml:space="preserve">Cretu Cristian, Grancea Alexandru, Deaconu Victor, Draguta Vasile</w:t>
      </w:r>
    </w:p>
    <w:p>
      <w:pPr>
        <w:pStyle w:val="BodyText"/>
      </w:pPr>
      <w:r>
        <w:rPr>
          <w:b/>
          <w:bCs/>
        </w:rPr>
        <w:t xml:space="preserve">Proposed title:</w:t>
      </w:r>
      <w:r>
        <w:t xml:space="preserve"> </w:t>
      </w:r>
      <w:r>
        <w:rPr>
          <w:i/>
          <w:iCs/>
        </w:rPr>
        <w:t xml:space="preserve">Does AI-assisted Exploratory Testing change the effectiveness/efficiency trade-off? A replication of Afzal et al. (2015) with LLM-supported testers in higher education.</w:t>
      </w:r>
    </w:p>
    <w:p>
      <w:r>
        <w:pict>
          <v:rect style="width:0;height:1.5pt" o:hralign="center" o:hrstd="t" o:hr="t"/>
        </w:pict>
      </w:r>
    </w:p>
    <w:bookmarkStart w:id="9" w:name="goal-goalquestionmetric"/>
    <w:p>
      <w:pPr>
        <w:pStyle w:val="Heading2"/>
      </w:pPr>
      <w:r>
        <w:t xml:space="preserve">Goal (Goal–Question–Metric)</w:t>
      </w:r>
    </w:p>
    <w:p>
      <w:pPr>
        <w:pStyle w:val="FirstParagraph"/>
      </w:pPr>
      <w:r>
        <w:rPr>
          <w:b/>
          <w:bCs/>
        </w:rPr>
        <w:t xml:space="preserve">Analyse</w:t>
      </w:r>
      <w:r>
        <w:t xml:space="preserve"> </w:t>
      </w:r>
      <w:r>
        <w:t xml:space="preserve">the practice of exploratory testing</w:t>
      </w:r>
      <w:r>
        <w:t xml:space="preserve"> </w:t>
      </w:r>
      <w:r>
        <w:rPr>
          <w:b/>
          <w:bCs/>
        </w:rPr>
        <w:t xml:space="preserve">for the purpose of</w:t>
      </w:r>
      <w:r>
        <w:t xml:space="preserve"> </w:t>
      </w:r>
      <w:r>
        <w:t xml:space="preserve">evaluating the impact of an LLM-based testing assistant (a chat model with charter context but no test-case generation) on tester productivity</w:t>
      </w:r>
      <w:r>
        <w:t xml:space="preserve"> </w:t>
      </w:r>
      <w:r>
        <w:rPr>
          <w:b/>
          <w:bCs/>
        </w:rPr>
        <w:t xml:space="preserve">with respect to</w:t>
      </w:r>
      <w:r>
        <w:t xml:space="preserve"> </w:t>
      </w:r>
      <w:r>
        <w:t xml:space="preserve">defect-detection efficiency, defect-detection effectiveness (difficulty / type / severity), and false-defect rate</w:t>
      </w:r>
      <w:r>
        <w:t xml:space="preserve"> </w:t>
      </w:r>
      <w:r>
        <w:rPr>
          <w:b/>
          <w:bCs/>
        </w:rPr>
        <w:t xml:space="preserve">from the point of view of</w:t>
      </w:r>
      <w:r>
        <w:t xml:space="preserve"> </w:t>
      </w:r>
      <w:r>
        <w:t xml:space="preserve">the tester and the testing researcher</w:t>
      </w:r>
      <w:r>
        <w:t xml:space="preserve"> </w:t>
      </w:r>
      <w:r>
        <w:rPr>
          <w:b/>
          <w:bCs/>
        </w:rPr>
        <w:t xml:space="preserve">in the context of</w:t>
      </w:r>
      <w:r>
        <w:t xml:space="preserve"> </w:t>
      </w:r>
      <w:r>
        <w:t xml:space="preserve">MSc Software Verification &amp; Validation students performing time-boxed manual functional testing on a medium-size open-source application (jEdit, replicating Afzal et al.’s SUT).</w:t>
      </w:r>
    </w:p>
    <w:bookmarkEnd w:id="9"/>
    <w:bookmarkStart w:id="10" w:name="research-questions"/>
    <w:p>
      <w:pPr>
        <w:pStyle w:val="Heading2"/>
      </w:pPr>
      <w:r>
        <w:t xml:space="preserve">Research Questions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RQ1 (efficiency).</w:t>
      </w:r>
      <w:r>
        <w:t xml:space="preserve"> </w:t>
      </w:r>
      <w:r>
        <w:t xml:space="preserve">Do testers performing ET with an LLM assistant find more defects in a fixed 90-minute session than testers performing classic ET without an LLM?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RQ2 (effectiveness).</w:t>
      </w:r>
      <w:r>
        <w:t xml:space="preserve"> </w:t>
      </w:r>
      <w:r>
        <w:t xml:space="preserve">Do AI-assisted ET sessions differ from unassisted ET sessions in the</w:t>
      </w:r>
      <w:r>
        <w:t xml:space="preserve"> </w:t>
      </w:r>
      <w:r>
        <w:rPr>
          <w:i/>
          <w:iCs/>
        </w:rPr>
        <w:t xml:space="preserve">difficulty</w:t>
      </w:r>
      <w:r>
        <w:t xml:space="preserve">,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severity</w:t>
      </w:r>
      <w:r>
        <w:t xml:space="preserve"> </w:t>
      </w:r>
      <w:r>
        <w:t xml:space="preserve">of the detected defects?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RQ3 (cost of assistance).</w:t>
      </w:r>
      <w:r>
        <w:t xml:space="preserve"> </w:t>
      </w:r>
      <w:r>
        <w:t xml:space="preserve">Does the LLM assistant increase the number of</w:t>
      </w:r>
      <w:r>
        <w:t xml:space="preserve"> </w:t>
      </w:r>
      <w:r>
        <w:rPr>
          <w:i/>
          <w:iCs/>
        </w:rPr>
        <w:t xml:space="preserve">false defect reports</w:t>
      </w:r>
      <w:r>
        <w:t xml:space="preserve"> </w:t>
      </w:r>
      <w:r>
        <w:t xml:space="preserve">compared to unassisted ET?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RQ4 (process).</w:t>
      </w:r>
      <w:r>
        <w:t xml:space="preserve"> </w:t>
      </w:r>
      <w:r>
        <w:t xml:space="preserve">How does the assistant change the testing</w:t>
      </w:r>
      <w:r>
        <w:t xml:space="preserve"> </w:t>
      </w:r>
      <w:r>
        <w:rPr>
          <w:i/>
          <w:iCs/>
        </w:rPr>
        <w:t xml:space="preserve">flow</w:t>
      </w:r>
      <w:r>
        <w:t xml:space="preserve"> </w:t>
      </w:r>
      <w:r>
        <w:t xml:space="preserve">— proportion of time spent on charter reading, exploration, oracle reasoning, note-taking?</w:t>
      </w:r>
    </w:p>
    <w:bookmarkEnd w:id="10"/>
    <w:bookmarkStart w:id="11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Controlled experiment with one factor (testing approach) and two treatments —</w:t>
      </w:r>
      <w:r>
        <w:t xml:space="preserve"> </w:t>
      </w:r>
      <w:r>
        <w:rPr>
          <w:rStyle w:val="VerbatimChar"/>
        </w:rPr>
        <w:t xml:space="preserve">ET-plain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ET-LLM</w:t>
      </w:r>
      <w:r>
        <w:t xml:space="preserve"> </w:t>
      </w:r>
      <w:r>
        <w:t xml:space="preserve">— replicating Afzal et al.’s design. ~40 top-performing MSc students, randomised into balanced groups, each runs one 90-minute session on jEdit 4.2 seeded with the same 25 faults as in the original paper, preceded by a 15-minute briefing and a common charter. The</w:t>
      </w:r>
      <w:r>
        <w:t xml:space="preserve"> </w:t>
      </w:r>
      <w:r>
        <w:rPr>
          <w:rStyle w:val="VerbatimChar"/>
        </w:rPr>
        <w:t xml:space="preserve">ET-LLM</w:t>
      </w:r>
      <w:r>
        <w:t xml:space="preserve"> </w:t>
      </w:r>
      <w:r>
        <w:t xml:space="preserve">group has access to a chat interface backed by a fixed model (e.g. Claude Sonnet, temperature 0) with the user-manual chapters and the charter pre-loaded into the system prompt; chat logs are recorded. Both groups submit a defect report and a session log; defects are independently triaged for type (IEEE 1044 categories), severity (1–3), and detection difficulty (4 modes). A short post-session survey collects perceived helpfulness, trust, and friction. Statistical analysis follows the reference paper: Mann–Whitney U at α=0.05 for between-group comparisons, Vargha–Delaney Â₁₂ for effect size, and Wilcoxon for repeated-measures sub-analyses.</w:t>
      </w:r>
    </w:p>
    <w:bookmarkEnd w:id="11"/>
    <w:bookmarkStart w:id="12" w:name="metrics"/>
    <w:p>
      <w:pPr>
        <w:pStyle w:val="Heading2"/>
      </w:pPr>
      <w:r>
        <w:t xml:space="preserve">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# true defects per 90-min session</w:t>
            </w:r>
          </w:p>
        </w:tc>
        <w:tc>
          <w:tcPr/>
          <w:p>
            <w:pPr>
              <w:pStyle w:val="Compact"/>
            </w:pPr>
            <w:r>
              <w:t xml:space="preserve">Defect-report triage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 (process)</w:t>
            </w:r>
          </w:p>
        </w:tc>
        <w:tc>
          <w:tcPr/>
          <w:p>
            <w:pPr>
              <w:pStyle w:val="Compact"/>
            </w:pPr>
            <w:r>
              <w:t xml:space="preserve">Defects per active testing minute (excluding chat)</w:t>
            </w:r>
          </w:p>
        </w:tc>
        <w:tc>
          <w:tcPr/>
          <w:p>
            <w:pPr>
              <w:pStyle w:val="Compact"/>
            </w:pPr>
            <w:r>
              <w:t xml:space="preserve">Session log + chat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Effectiveness — difficulty</w:t>
            </w:r>
          </w:p>
        </w:tc>
        <w:tc>
          <w:tcPr/>
          <w:p>
            <w:pPr>
              <w:pStyle w:val="Compact"/>
            </w:pPr>
            <w:r>
              <w:t xml:space="preserve">Defects per detection-difficulty mode (1–4)</w:t>
            </w:r>
          </w:p>
        </w:tc>
        <w:tc>
          <w:tcPr/>
          <w:p>
            <w:pPr>
              <w:pStyle w:val="Compact"/>
            </w:pPr>
            <w:r>
              <w:t xml:space="preserve">Triage on Afzal et al.’s scheme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Effectiveness — type</w:t>
            </w:r>
          </w:p>
        </w:tc>
        <w:tc>
          <w:tcPr/>
          <w:p>
            <w:pPr>
              <w:pStyle w:val="Compact"/>
            </w:pPr>
            <w:r>
              <w:t xml:space="preserve">Defects per IEEE 1044 type</w:t>
            </w:r>
          </w:p>
        </w:tc>
        <w:tc>
          <w:tcPr/>
          <w:p>
            <w:pPr>
              <w:pStyle w:val="Compact"/>
            </w:pPr>
            <w:r>
              <w:t xml:space="preserve">Triage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Effectiveness — severity</w:t>
            </w:r>
          </w:p>
        </w:tc>
        <w:tc>
          <w:tcPr/>
          <w:p>
            <w:pPr>
              <w:pStyle w:val="Compact"/>
            </w:pPr>
            <w:r>
              <w:t xml:space="preserve">Defects per severity level (1–3)</w:t>
            </w:r>
          </w:p>
        </w:tc>
        <w:tc>
          <w:tcPr/>
          <w:p>
            <w:pPr>
              <w:pStyle w:val="Compact"/>
            </w:pPr>
            <w:r>
              <w:t xml:space="preserve">Triage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False-defect cost</w:t>
            </w:r>
          </w:p>
        </w:tc>
        <w:tc>
          <w:tcPr/>
          <w:p>
            <w:pPr>
              <w:pStyle w:val="Compact"/>
            </w:pPr>
            <w:r>
              <w:t xml:space="preserve"># invalid defect reports / total reports</w:t>
            </w:r>
          </w:p>
        </w:tc>
        <w:tc>
          <w:tcPr/>
          <w:p>
            <w:pPr>
              <w:pStyle w:val="Compact"/>
            </w:pPr>
            <w:r>
              <w:t xml:space="preserve">Triage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AI-interaction load</w:t>
            </w:r>
          </w:p>
        </w:tc>
        <w:tc>
          <w:tcPr/>
          <w:p>
            <w:pPr>
              <w:pStyle w:val="Compact"/>
            </w:pPr>
            <w:r>
              <w:t xml:space="preserve">Chat turns; tokens in/out; % of session in chat</w:t>
            </w:r>
          </w:p>
        </w:tc>
        <w:tc>
          <w:tcPr/>
          <w:p>
            <w:pPr>
              <w:pStyle w:val="Compact"/>
            </w:pPr>
            <w:r>
              <w:t xml:space="preserve">Chat-tool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 perception</w:t>
            </w:r>
          </w:p>
        </w:tc>
        <w:tc>
          <w:tcPr/>
          <w:p>
            <w:pPr>
              <w:pStyle w:val="Compact"/>
            </w:pPr>
            <w:r>
              <w:t xml:space="preserve">Likert scores: helpfulness, trust, friction</w:t>
            </w:r>
          </w:p>
        </w:tc>
        <w:tc>
          <w:tcPr/>
          <w:p>
            <w:pPr>
              <w:pStyle w:val="Compact"/>
            </w:pPr>
            <w:r>
              <w:t xml:space="preserve">Post-session survey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Confounders</w:t>
            </w:r>
          </w:p>
        </w:tc>
        <w:tc>
          <w:tcPr/>
          <w:p>
            <w:pPr>
              <w:pStyle w:val="Compact"/>
            </w:pPr>
            <w:r>
              <w:t xml:space="preserve">Years of dev/testing experience, prior LLM usage</w:t>
            </w:r>
          </w:p>
        </w:tc>
        <w:tc>
          <w:tcPr/>
          <w:p>
            <w:pPr>
              <w:pStyle w:val="Compact"/>
            </w:pPr>
            <w:r>
              <w:t xml:space="preserve">Pre-session demographic form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2026-05-14T07:48:47Z</dcterms:created>
  <dcterms:modified xsi:type="dcterms:W3CDTF">2026-05-14T07:48:47Z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