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База знаний — Уральский Банк</w:t>
      </w:r>
    </w:p>
    <w:p>
      <w:r>
        <w:t>1. О банке</w:t>
      </w:r>
    </w:p>
    <w:p>
      <w:r>
        <w:t>Уральский Банк — ведущий региональный банк с 1990 года. Основные направления: розничное кредитование, ипотека, депозиты.</w:t>
      </w:r>
    </w:p>
    <w:p>
      <w:r>
        <w:t>2. Миссия и ценности</w:t>
      </w:r>
    </w:p>
    <w:p>
      <w:r>
        <w:t>Миссия: Делать финансы доступными. Ценности: Честность, клиентоориентированность, инновации.</w:t>
      </w:r>
    </w:p>
    <w:p>
      <w:r>
        <w:t>3. Структура банка</w:t>
      </w:r>
    </w:p>
    <w:p>
      <w:r>
        <w:t>Розничный блок, Корпоративный блок, IT, Финансы, HR, Юридический.</w:t>
      </w:r>
    </w:p>
    <w:p>
      <w:r>
        <w:t>4. Правила внутреннего распорядка</w:t>
      </w:r>
    </w:p>
    <w:p>
      <w:r>
        <w:t>Рабочий день: 9:00–18:00, перерыв 13:00–14:00. Дресс-код: деловой стиль.</w:t>
      </w:r>
    </w:p>
    <w:p>
      <w:r>
        <w:t>5. Корпоративная культура</w:t>
      </w:r>
    </w:p>
    <w:p>
      <w:r>
        <w:t>Мы проводим meet-up'ы, team-building, Дни открытых дверей.</w:t>
      </w:r>
    </w:p>
    <w:p>
      <w:r>
        <w:t>6. IT-системы</w:t>
      </w:r>
    </w:p>
    <w:p>
      <w:r>
        <w:t>Основные: Банк-Клиент, 1С, внутренний портал UralBank Online.</w:t>
      </w:r>
    </w:p>
    <w:p>
      <w:r>
        <w:t>7. Обучение и развитие</w:t>
      </w:r>
    </w:p>
    <w:p>
      <w:r>
        <w:t>Onboarding, курсы на платформе LearnUral.</w:t>
      </w:r>
    </w:p>
    <w:p>
      <w:r>
        <w:t>8. Контакты HR</w:t>
      </w:r>
    </w:p>
    <w:p>
      <w:r>
        <w:t>Тел: +7 (343) 123-45-67, email: hr@uralbank.ru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