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5D6" w:rsidRDefault="00964C05">
      <w:r>
        <w:rPr>
          <w:noProof/>
        </w:rPr>
        <w:drawing>
          <wp:inline distT="0" distB="0" distL="0" distR="0" wp14:anchorId="6007FBAE" wp14:editId="2D4F23C5">
            <wp:extent cx="616267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05" w:rsidRDefault="00964C05" w:rsidP="00964C0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MCI a plena carga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Laboratorio de </w:t>
      </w:r>
      <w:proofErr w:type="spellStart"/>
      <w:r>
        <w:rPr>
          <w:rFonts w:ascii="Arial" w:hAnsi="Arial" w:cs="Arial"/>
          <w:sz w:val="28"/>
          <w:szCs w:val="28"/>
        </w:rPr>
        <w:t>maquinas</w:t>
      </w:r>
      <w:proofErr w:type="spellEnd"/>
      <w:r>
        <w:rPr>
          <w:rFonts w:ascii="Arial" w:hAnsi="Arial" w:cs="Arial"/>
          <w:sz w:val="28"/>
          <w:szCs w:val="28"/>
        </w:rPr>
        <w:t xml:space="preserve"> ICM-557.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Segundo semestre 2020.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 w:rsidRPr="00925C54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rofesores: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Cristóbal Galleguillos </w:t>
      </w:r>
      <w:proofErr w:type="spellStart"/>
      <w:r>
        <w:rPr>
          <w:rFonts w:ascii="Arial" w:hAnsi="Arial" w:cs="Arial"/>
          <w:sz w:val="28"/>
          <w:szCs w:val="28"/>
        </w:rPr>
        <w:t>Ketterer</w:t>
      </w:r>
      <w:proofErr w:type="spellEnd"/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Tomas Herrera Muñoz.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Ayudante: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Ignacio Ramos.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Cristóbal Ramos Correa.</w:t>
      </w:r>
    </w:p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BD7A18" w:rsidRDefault="00BD7A18"/>
    <w:p w:rsidR="00964C05" w:rsidRDefault="00964C05"/>
    <w:p w:rsidR="00964C05" w:rsidRDefault="00964C05"/>
    <w:p w:rsidR="00964C05" w:rsidRPr="00D3521A" w:rsidRDefault="00964C05" w:rsidP="00964C05">
      <w:pPr>
        <w:rPr>
          <w:rFonts w:ascii="Arial" w:hAnsi="Arial" w:cs="Arial"/>
          <w:sz w:val="28"/>
          <w:szCs w:val="28"/>
        </w:rPr>
      </w:pPr>
      <w:r w:rsidRPr="00925C54">
        <w:rPr>
          <w:rFonts w:ascii="Arial" w:hAnsi="Arial" w:cs="Arial"/>
          <w:sz w:val="36"/>
          <w:szCs w:val="36"/>
          <w:u w:val="single"/>
        </w:rPr>
        <w:lastRenderedPageBreak/>
        <w:t>INDICE</w:t>
      </w: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PORTADA (Página 1)</w:t>
      </w: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 (Página 2)</w:t>
      </w: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INTRODUCCION (Página 3)</w:t>
      </w: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CONTENIDO (Página </w:t>
      </w:r>
      <w:r w:rsidR="00BD7A1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CONCLUSIONES (Página </w:t>
      </w:r>
      <w:r w:rsidR="00BD7A1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</w:p>
    <w:p w:rsidR="00964C05" w:rsidRDefault="00964C05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 (Página </w:t>
      </w:r>
      <w:r w:rsidR="00BD7A1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</w:p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BD7A18" w:rsidRDefault="00BD7A18"/>
    <w:p w:rsidR="00BD7A18" w:rsidRDefault="00BD7A18"/>
    <w:p w:rsidR="00BD7A18" w:rsidRDefault="00BD7A18"/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lastRenderedPageBreak/>
        <w:t>INTRODUCCIÓN</w:t>
      </w:r>
    </w:p>
    <w:p w:rsidR="00964C05" w:rsidRDefault="00964C05">
      <w:pPr>
        <w:rPr>
          <w:rFonts w:ascii="Arial" w:hAnsi="Arial" w:cs="Arial"/>
          <w:sz w:val="24"/>
          <w:szCs w:val="24"/>
        </w:rPr>
      </w:pPr>
    </w:p>
    <w:p w:rsidR="00964C05" w:rsidRDefault="00964C05" w:rsidP="00BD7A1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continuación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A1E11">
        <w:rPr>
          <w:rFonts w:ascii="Arial" w:hAnsi="Arial" w:cs="Arial"/>
          <w:sz w:val="24"/>
          <w:szCs w:val="24"/>
        </w:rPr>
        <w:t xml:space="preserve">se mostraran los parámetros asociados al ensayo de un motor </w:t>
      </w:r>
      <w:r w:rsidR="00A91487">
        <w:rPr>
          <w:rFonts w:ascii="Arial" w:hAnsi="Arial" w:cs="Arial"/>
          <w:sz w:val="24"/>
          <w:szCs w:val="24"/>
        </w:rPr>
        <w:t>Diesel</w:t>
      </w:r>
      <w:r w:rsidR="003A1E11">
        <w:rPr>
          <w:rFonts w:ascii="Arial" w:hAnsi="Arial" w:cs="Arial"/>
          <w:sz w:val="24"/>
          <w:szCs w:val="24"/>
        </w:rPr>
        <w:t xml:space="preserve"> a plena carga, estos parámetros serán analizados con la finalidad de comprender el comportamiento del motor hasta que llega a su plena carga.</w:t>
      </w:r>
    </w:p>
    <w:p w:rsidR="00A91487" w:rsidRPr="00964C05" w:rsidRDefault="003A1E11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variables a analizar serán el consumo especifico, torque y potencia </w:t>
      </w:r>
      <w:proofErr w:type="gramStart"/>
      <w:r>
        <w:rPr>
          <w:rFonts w:ascii="Arial" w:hAnsi="Arial" w:cs="Arial"/>
          <w:sz w:val="24"/>
          <w:szCs w:val="24"/>
        </w:rPr>
        <w:t>respecto de las rpm</w:t>
      </w:r>
      <w:proofErr w:type="gramEnd"/>
      <w:r w:rsidR="00A91487">
        <w:rPr>
          <w:rFonts w:ascii="Arial" w:hAnsi="Arial" w:cs="Arial"/>
          <w:sz w:val="24"/>
          <w:szCs w:val="24"/>
        </w:rPr>
        <w:t>, con esto se desprenderán los gráficos respectivos de cada análisis para tener una idea tangible de lo que significa la puesta en marcha del motor hasta este punto.</w:t>
      </w:r>
    </w:p>
    <w:bookmarkEnd w:id="0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A91487" w:rsidRDefault="00A91487" w:rsidP="00964C05"/>
    <w:p w:rsidR="00BD7A18" w:rsidRDefault="00BD7A18" w:rsidP="00964C05"/>
    <w:p w:rsidR="00BD7A18" w:rsidRDefault="00BD7A18" w:rsidP="00964C05"/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lastRenderedPageBreak/>
        <w:t>DESARROLLO CONTENIDOS</w:t>
      </w:r>
    </w:p>
    <w:p w:rsidR="00A91487" w:rsidRDefault="00A91487" w:rsidP="00964C05">
      <w:pPr>
        <w:rPr>
          <w:rFonts w:ascii="Arial" w:hAnsi="Arial" w:cs="Arial"/>
          <w:sz w:val="36"/>
          <w:szCs w:val="36"/>
          <w:u w:val="single"/>
        </w:rPr>
      </w:pPr>
    </w:p>
    <w:p w:rsidR="00A91487" w:rsidRDefault="00A91487" w:rsidP="00A91487">
      <w:pPr>
        <w:rPr>
          <w:rFonts w:ascii="Arial" w:hAnsi="Arial" w:cs="Arial"/>
          <w:b/>
          <w:bCs/>
          <w:sz w:val="24"/>
          <w:szCs w:val="24"/>
        </w:rPr>
      </w:pPr>
      <w:r w:rsidRPr="00A91487">
        <w:rPr>
          <w:rFonts w:ascii="Arial" w:hAnsi="Arial" w:cs="Arial"/>
          <w:b/>
          <w:bCs/>
          <w:sz w:val="24"/>
          <w:szCs w:val="24"/>
        </w:rPr>
        <w:t>1.- Calcular el consumo específico en [gr/kWh]</w:t>
      </w:r>
    </w:p>
    <w:p w:rsidR="00A91487" w:rsidRPr="00A91487" w:rsidRDefault="00A91487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datos obtenidos del laboratorio y las ecuaciones entregadas en la guía de este pudimos obtener el tiempo</w:t>
      </w:r>
      <w:r w:rsidR="008056A7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el volumen</w:t>
      </w:r>
      <w:r w:rsidR="008056A7">
        <w:rPr>
          <w:rFonts w:ascii="Arial" w:hAnsi="Arial" w:cs="Arial"/>
          <w:sz w:val="24"/>
          <w:szCs w:val="24"/>
        </w:rPr>
        <w:t xml:space="preserve"> luego junto con el dato de la densidad implícitamente obtenemos </w:t>
      </w:r>
      <w:r w:rsidR="00FE0318">
        <w:rPr>
          <w:rFonts w:ascii="Arial" w:hAnsi="Arial" w:cs="Arial"/>
          <w:sz w:val="24"/>
          <w:szCs w:val="24"/>
        </w:rPr>
        <w:t xml:space="preserve">la masa de combustible en gramos y el Q </w:t>
      </w:r>
      <w:proofErr w:type="spellStart"/>
      <w:r w:rsidR="00FE0318">
        <w:rPr>
          <w:rFonts w:ascii="Arial" w:hAnsi="Arial" w:cs="Arial"/>
          <w:sz w:val="24"/>
          <w:szCs w:val="24"/>
        </w:rPr>
        <w:t>comb</w:t>
      </w:r>
      <w:proofErr w:type="spellEnd"/>
      <w:r w:rsidR="00FE0318">
        <w:rPr>
          <w:rFonts w:ascii="Arial" w:hAnsi="Arial" w:cs="Arial"/>
          <w:sz w:val="24"/>
          <w:szCs w:val="24"/>
        </w:rPr>
        <w:t xml:space="preserve"> en gramos por horas, luego este valor lo dividimos por el </w:t>
      </w:r>
      <w:proofErr w:type="spellStart"/>
      <w:r w:rsidR="00FE0318">
        <w:rPr>
          <w:rFonts w:ascii="Arial" w:hAnsi="Arial" w:cs="Arial"/>
          <w:sz w:val="24"/>
          <w:szCs w:val="24"/>
        </w:rPr>
        <w:t>bp</w:t>
      </w:r>
      <w:proofErr w:type="spellEnd"/>
      <w:r w:rsidR="00FE0318">
        <w:rPr>
          <w:rFonts w:ascii="Arial" w:hAnsi="Arial" w:cs="Arial"/>
          <w:sz w:val="24"/>
          <w:szCs w:val="24"/>
        </w:rPr>
        <w:t xml:space="preserve"> en kW y con esto el consumo especifico queda en gr/kWh.</w:t>
      </w:r>
    </w:p>
    <w:p w:rsidR="00FE0318" w:rsidRDefault="00FE0318" w:rsidP="00A91487"/>
    <w:p w:rsidR="00A91487" w:rsidRPr="00327538" w:rsidRDefault="00FE0318" w:rsidP="00A91487">
      <w:pPr>
        <w:rPr>
          <w:rFonts w:ascii="Arial" w:hAnsi="Arial" w:cs="Arial"/>
          <w:sz w:val="24"/>
          <w:szCs w:val="24"/>
        </w:rPr>
      </w:pPr>
      <w:r w:rsidRPr="00327538">
        <w:rPr>
          <w:rFonts w:ascii="Arial" w:hAnsi="Arial" w:cs="Arial"/>
          <w:sz w:val="24"/>
          <w:szCs w:val="24"/>
        </w:rPr>
        <w:t xml:space="preserve">Del </w:t>
      </w:r>
      <w:proofErr w:type="spellStart"/>
      <w:r w:rsidRPr="00327538">
        <w:rPr>
          <w:rFonts w:ascii="Arial" w:hAnsi="Arial" w:cs="Arial"/>
          <w:sz w:val="24"/>
          <w:szCs w:val="24"/>
        </w:rPr>
        <w:t>paper</w:t>
      </w:r>
      <w:proofErr w:type="spellEnd"/>
      <w:r w:rsidRPr="00327538">
        <w:rPr>
          <w:rFonts w:ascii="Arial" w:hAnsi="Arial" w:cs="Arial"/>
          <w:sz w:val="24"/>
          <w:szCs w:val="24"/>
        </w:rPr>
        <w:t xml:space="preserve"> entregado en clases obtuvimos los siguientes datos:</w:t>
      </w:r>
    </w:p>
    <w:p w:rsidR="00A91487" w:rsidRPr="00327538" w:rsidRDefault="00A91487" w:rsidP="00A91487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ρ DIESEL = 0,61 [gr/cm^3]</m:t>
        </m:r>
      </m:oMath>
    </w:p>
    <w:p w:rsidR="00A91487" w:rsidRPr="00327538" w:rsidRDefault="00A91487" w:rsidP="00A91487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327538">
        <w:rPr>
          <w:rFonts w:ascii="Arial" w:eastAsiaTheme="minorEastAsia" w:hAnsi="Arial" w:cs="Arial"/>
          <w:sz w:val="24"/>
          <w:szCs w:val="24"/>
        </w:rPr>
        <w:t>K cont. din. = 200</w:t>
      </w:r>
    </w:p>
    <w:p w:rsidR="00A91487" w:rsidRDefault="00A91487" w:rsidP="00A91487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327538">
        <w:rPr>
          <w:rFonts w:ascii="Arial" w:eastAsiaTheme="minorEastAsia" w:hAnsi="Arial" w:cs="Arial"/>
          <w:sz w:val="24"/>
          <w:szCs w:val="24"/>
        </w:rPr>
        <w:t>1 [HP] = 0,7457 [kW]</w:t>
      </w:r>
    </w:p>
    <w:p w:rsidR="00327538" w:rsidRDefault="00327538" w:rsidP="00327538">
      <w:pPr>
        <w:rPr>
          <w:rFonts w:ascii="Arial" w:eastAsiaTheme="minorEastAsia" w:hAnsi="Arial" w:cs="Arial"/>
          <w:sz w:val="24"/>
          <w:szCs w:val="24"/>
        </w:rPr>
      </w:pPr>
    </w:p>
    <w:p w:rsidR="00327538" w:rsidRDefault="00327538" w:rsidP="00327538">
      <w:pPr>
        <w:rPr>
          <w:rFonts w:ascii="Arial" w:eastAsiaTheme="minorEastAsia" w:hAnsi="Arial" w:cs="Arial"/>
          <w:sz w:val="24"/>
          <w:szCs w:val="24"/>
        </w:rPr>
      </w:pPr>
    </w:p>
    <w:p w:rsidR="00327538" w:rsidRDefault="00327538" w:rsidP="0032753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 lo anterior finalmente se confecciona la siguiente tabla:</w:t>
      </w:r>
    </w:p>
    <w:p w:rsidR="00327538" w:rsidRPr="00327538" w:rsidRDefault="00327538" w:rsidP="00327538">
      <w:pPr>
        <w:rPr>
          <w:rFonts w:ascii="Arial" w:eastAsiaTheme="minorEastAsia" w:hAnsi="Arial" w:cs="Arial"/>
          <w:sz w:val="24"/>
          <w:szCs w:val="24"/>
        </w:rPr>
      </w:pPr>
    </w:p>
    <w:tbl>
      <w:tblPr>
        <w:tblpPr w:leftFromText="141" w:rightFromText="141" w:vertAnchor="page" w:horzAnchor="margin" w:tblpXSpec="center" w:tblpY="8716"/>
        <w:tblW w:w="10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00"/>
        <w:gridCol w:w="1200"/>
        <w:gridCol w:w="1200"/>
        <w:gridCol w:w="1200"/>
        <w:gridCol w:w="1200"/>
        <w:gridCol w:w="2120"/>
        <w:gridCol w:w="1200"/>
      </w:tblGrid>
      <w:tr w:rsidR="00327538" w:rsidRPr="00327538" w:rsidTr="00327538">
        <w:trPr>
          <w:trHeight w:val="330"/>
        </w:trPr>
        <w:tc>
          <w:tcPr>
            <w:tcW w:w="16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Velocidad Real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Carga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Vcomb</w:t>
            </w:r>
            <w:proofErr w:type="spellEnd"/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tcons</w:t>
            </w:r>
            <w:proofErr w:type="spellEnd"/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Q </w:t>
            </w:r>
            <w:proofErr w:type="spellStart"/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comb</w:t>
            </w:r>
            <w:proofErr w:type="spellEnd"/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bp</w:t>
            </w:r>
            <w:proofErr w:type="spellEnd"/>
          </w:p>
        </w:tc>
        <w:tc>
          <w:tcPr>
            <w:tcW w:w="21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Consumo Especifico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Torque</w:t>
            </w:r>
          </w:p>
        </w:tc>
      </w:tr>
      <w:tr w:rsidR="00327538" w:rsidRPr="00327538" w:rsidTr="00327538">
        <w:trPr>
          <w:trHeight w:val="315"/>
        </w:trPr>
        <w:tc>
          <w:tcPr>
            <w:tcW w:w="16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[rpm]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[-](L)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[cm^3]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[s]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[gr/</w:t>
            </w:r>
            <w:proofErr w:type="spellStart"/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hr</w:t>
            </w:r>
            <w:proofErr w:type="spellEnd"/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[kW]</w:t>
            </w:r>
          </w:p>
        </w:tc>
        <w:tc>
          <w:tcPr>
            <w:tcW w:w="2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[gr/kWh]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[Nm]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1002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4,55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99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2909,091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16,999</w:t>
            </w:r>
          </w:p>
        </w:tc>
        <w:tc>
          <w:tcPr>
            <w:tcW w:w="21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171,137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162,083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3272,727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18,901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173,1555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163,864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1402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4430,769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25,3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175,1264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172,413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4645,161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26,901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172,6753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171,345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4721,311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28,242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167,1758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168,851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2098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33,402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172,4467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152,109</w:t>
            </w:r>
          </w:p>
        </w:tc>
      </w:tr>
      <w:tr w:rsidR="00327538" w:rsidRPr="00327538" w:rsidTr="0032753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32,453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177,4866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327538" w:rsidRPr="00327538" w:rsidRDefault="00327538" w:rsidP="0032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327538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141,066</w:t>
            </w:r>
          </w:p>
        </w:tc>
      </w:tr>
    </w:tbl>
    <w:p w:rsidR="00A91487" w:rsidRPr="00A91487" w:rsidRDefault="00A91487" w:rsidP="00A91487">
      <w:pPr>
        <w:rPr>
          <w:rFonts w:ascii="Arial" w:hAnsi="Arial" w:cs="Arial"/>
          <w:sz w:val="24"/>
          <w:szCs w:val="24"/>
        </w:rPr>
      </w:pPr>
    </w:p>
    <w:p w:rsidR="00A91487" w:rsidRPr="00A91487" w:rsidRDefault="00A91487" w:rsidP="00964C05">
      <w:pPr>
        <w:rPr>
          <w:rFonts w:ascii="Arial" w:hAnsi="Arial" w:cs="Arial"/>
          <w:sz w:val="24"/>
          <w:szCs w:val="24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327538" w:rsidRDefault="00327538" w:rsidP="003275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27538">
        <w:rPr>
          <w:rFonts w:ascii="Arial" w:hAnsi="Arial" w:cs="Arial"/>
          <w:b/>
          <w:bCs/>
          <w:sz w:val="24"/>
          <w:szCs w:val="24"/>
        </w:rPr>
        <w:lastRenderedPageBreak/>
        <w:t xml:space="preserve">2.- </w:t>
      </w:r>
      <w:r w:rsidR="00F406B1">
        <w:rPr>
          <w:rFonts w:ascii="Arial" w:hAnsi="Arial" w:cs="Arial"/>
          <w:b/>
          <w:bCs/>
          <w:sz w:val="24"/>
          <w:szCs w:val="24"/>
        </w:rPr>
        <w:t>Los g</w:t>
      </w:r>
      <w:r w:rsidRPr="00327538">
        <w:rPr>
          <w:rFonts w:ascii="Arial" w:hAnsi="Arial" w:cs="Arial"/>
          <w:b/>
          <w:bCs/>
          <w:sz w:val="24"/>
          <w:szCs w:val="24"/>
        </w:rPr>
        <w:t>ráficos de potencia, torque y consumo específico</w:t>
      </w:r>
    </w:p>
    <w:p w:rsidR="00327538" w:rsidRDefault="00327538" w:rsidP="003275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fue mencionado en la clase de laboratorio, de toda la información obtenida y calculada, los datos mas significativos son la potencia, el torque y el consumo especifico de combustible, con lo cual implícitamente podemos confeccionar gráficos de estas tres variables </w:t>
      </w:r>
      <w:proofErr w:type="gramStart"/>
      <w:r>
        <w:rPr>
          <w:rFonts w:ascii="Arial" w:hAnsi="Arial" w:cs="Arial"/>
          <w:sz w:val="24"/>
          <w:szCs w:val="24"/>
        </w:rPr>
        <w:t>respecto de las rpm</w:t>
      </w:r>
      <w:proofErr w:type="gramEnd"/>
      <w:r>
        <w:rPr>
          <w:rFonts w:ascii="Arial" w:hAnsi="Arial" w:cs="Arial"/>
          <w:sz w:val="24"/>
          <w:szCs w:val="24"/>
        </w:rPr>
        <w:t xml:space="preserve"> a las cuales se somete el motor.</w:t>
      </w:r>
    </w:p>
    <w:p w:rsidR="00327538" w:rsidRDefault="00327538" w:rsidP="00327538">
      <w:pPr>
        <w:jc w:val="both"/>
        <w:rPr>
          <w:rFonts w:ascii="Arial" w:hAnsi="Arial" w:cs="Arial"/>
          <w:sz w:val="24"/>
          <w:szCs w:val="24"/>
        </w:rPr>
      </w:pP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327538" w:rsidRDefault="00327538" w:rsidP="0032753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E3DA3" wp14:editId="03747FC0">
            <wp:extent cx="4572000" cy="2138364"/>
            <wp:effectExtent l="0" t="0" r="0" b="1460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BC3DA7A-0517-4029-A210-8DA916247F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327538" w:rsidRDefault="00327538" w:rsidP="00327538">
      <w:pPr>
        <w:jc w:val="both"/>
        <w:rPr>
          <w:rFonts w:ascii="Arial" w:hAnsi="Arial" w:cs="Arial"/>
          <w:sz w:val="24"/>
          <w:szCs w:val="24"/>
        </w:rPr>
      </w:pPr>
    </w:p>
    <w:p w:rsidR="00327538" w:rsidRDefault="00327538" w:rsidP="0032753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70A6C5" wp14:editId="52BAB832">
            <wp:extent cx="4572000" cy="2258171"/>
            <wp:effectExtent l="0" t="0" r="0" b="889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E715A7F-EEC7-4EA4-9BFB-1A84653EB6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69713" wp14:editId="58FE9A0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F5DD529-01CC-409B-B243-4BB994B9B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1FF6" w:rsidRDefault="00831FF6" w:rsidP="00327538">
      <w:pPr>
        <w:jc w:val="both"/>
        <w:rPr>
          <w:rFonts w:ascii="Arial" w:hAnsi="Arial" w:cs="Arial"/>
          <w:sz w:val="24"/>
          <w:szCs w:val="24"/>
        </w:rPr>
      </w:pPr>
    </w:p>
    <w:p w:rsidR="009C2B26" w:rsidRDefault="009C2B26" w:rsidP="009C2B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C2B26">
        <w:rPr>
          <w:rFonts w:ascii="Arial" w:hAnsi="Arial" w:cs="Arial"/>
          <w:b/>
          <w:bCs/>
          <w:sz w:val="24"/>
          <w:szCs w:val="24"/>
        </w:rPr>
        <w:t xml:space="preserve">3.- </w:t>
      </w:r>
      <w:r w:rsidR="00F406B1">
        <w:rPr>
          <w:rFonts w:ascii="Arial" w:hAnsi="Arial" w:cs="Arial"/>
          <w:b/>
          <w:bCs/>
          <w:sz w:val="24"/>
          <w:szCs w:val="24"/>
        </w:rPr>
        <w:t>La c</w:t>
      </w:r>
      <w:r w:rsidRPr="009C2B26">
        <w:rPr>
          <w:rFonts w:ascii="Arial" w:hAnsi="Arial" w:cs="Arial"/>
          <w:b/>
          <w:bCs/>
          <w:sz w:val="24"/>
          <w:szCs w:val="24"/>
        </w:rPr>
        <w:t xml:space="preserve">omparativa entre los datos experimentales y los </w:t>
      </w:r>
      <w:r>
        <w:rPr>
          <w:rFonts w:ascii="Arial" w:hAnsi="Arial" w:cs="Arial"/>
          <w:b/>
          <w:bCs/>
          <w:sz w:val="24"/>
          <w:szCs w:val="24"/>
        </w:rPr>
        <w:t xml:space="preserve">datos </w:t>
      </w:r>
      <w:r w:rsidRPr="009C2B26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l </w:t>
      </w:r>
      <w:r w:rsidRPr="009C2B26">
        <w:rPr>
          <w:rFonts w:ascii="Arial" w:hAnsi="Arial" w:cs="Arial"/>
          <w:b/>
          <w:bCs/>
          <w:sz w:val="24"/>
          <w:szCs w:val="24"/>
        </w:rPr>
        <w:t>catálogo</w:t>
      </w:r>
    </w:p>
    <w:p w:rsidR="009C2B26" w:rsidRPr="009C2B26" w:rsidRDefault="009C2B26" w:rsidP="009C2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anexo 5.2, obtenemos los siguientes valores para crear una comparativa entre los valores experimentales y los tabulados como </w:t>
      </w:r>
      <w:r w:rsidR="008E7446">
        <w:rPr>
          <w:rFonts w:ascii="Arial" w:hAnsi="Arial" w:cs="Arial"/>
          <w:sz w:val="24"/>
          <w:szCs w:val="24"/>
        </w:rPr>
        <w:t>óptimos</w:t>
      </w:r>
      <w:r>
        <w:rPr>
          <w:rFonts w:ascii="Arial" w:hAnsi="Arial" w:cs="Arial"/>
          <w:sz w:val="24"/>
          <w:szCs w:val="24"/>
        </w:rPr>
        <w:t>.</w:t>
      </w:r>
    </w:p>
    <w:p w:rsidR="009C2B26" w:rsidRDefault="009C2B26" w:rsidP="009C2B26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9C2B26" w:rsidRPr="009C2B26" w:rsidTr="009C2B26">
        <w:trPr>
          <w:trHeight w:val="330"/>
        </w:trPr>
        <w:tc>
          <w:tcPr>
            <w:tcW w:w="12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Velocidad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Q </w:t>
            </w:r>
            <w:proofErr w:type="spellStart"/>
            <w:r w:rsidRPr="009C2B26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comb</w:t>
            </w:r>
            <w:proofErr w:type="spellEnd"/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Torque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2B26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bp</w:t>
            </w:r>
            <w:proofErr w:type="spellEnd"/>
          </w:p>
        </w:tc>
      </w:tr>
      <w:tr w:rsidR="009C2B26" w:rsidRPr="009C2B26" w:rsidTr="009C2B26">
        <w:trPr>
          <w:trHeight w:val="315"/>
        </w:trPr>
        <w:tc>
          <w:tcPr>
            <w:tcW w:w="12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[rpm]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[gr/</w:t>
            </w:r>
            <w:proofErr w:type="spellStart"/>
            <w:r w:rsidRPr="009C2B26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hr</w:t>
            </w:r>
            <w:proofErr w:type="spellEnd"/>
            <w:r w:rsidRPr="009C2B26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[Nm]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  <w:t>[kW]</w:t>
            </w:r>
          </w:p>
        </w:tc>
      </w:tr>
      <w:tr w:rsidR="009C2B26" w:rsidRPr="009C2B26" w:rsidTr="009C2B26">
        <w:trPr>
          <w:trHeight w:val="300"/>
        </w:trPr>
        <w:tc>
          <w:tcPr>
            <w:tcW w:w="1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1200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218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180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</w:t>
            </w:r>
          </w:p>
        </w:tc>
      </w:tr>
      <w:tr w:rsidR="009C2B26" w:rsidRPr="009C2B26" w:rsidTr="009C2B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22</w:t>
            </w:r>
          </w:p>
        </w:tc>
      </w:tr>
      <w:tr w:rsidR="009C2B26" w:rsidRPr="009C2B26" w:rsidTr="009C2B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28</w:t>
            </w:r>
          </w:p>
        </w:tc>
      </w:tr>
      <w:tr w:rsidR="009C2B26" w:rsidRPr="009C2B26" w:rsidTr="009C2B2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9C2B26" w:rsidRPr="009C2B26" w:rsidRDefault="009C2B26" w:rsidP="009C2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9C2B26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32</w:t>
            </w:r>
          </w:p>
        </w:tc>
      </w:tr>
    </w:tbl>
    <w:p w:rsidR="009C2B26" w:rsidRDefault="009C2B26" w:rsidP="009C2B26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9C2B26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9C2B26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9C2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se generaron tres nuevos gráficos de potencia, torque y consumo especifico de combustible, con la finalidad de comparar </w:t>
      </w:r>
      <w:proofErr w:type="gramStart"/>
      <w:r>
        <w:rPr>
          <w:rFonts w:ascii="Arial" w:hAnsi="Arial" w:cs="Arial"/>
          <w:sz w:val="24"/>
          <w:szCs w:val="24"/>
        </w:rPr>
        <w:t>el las</w:t>
      </w:r>
      <w:proofErr w:type="gramEnd"/>
      <w:r>
        <w:rPr>
          <w:rFonts w:ascii="Arial" w:hAnsi="Arial" w:cs="Arial"/>
          <w:sz w:val="24"/>
          <w:szCs w:val="24"/>
        </w:rPr>
        <w:t xml:space="preserve"> curvas de comportamiento de nuestras principales variables de interés respecto de la velocidad rotacional a la cual fue sometido el motor.</w:t>
      </w:r>
    </w:p>
    <w:p w:rsidR="00843BAE" w:rsidRDefault="00843BAE" w:rsidP="009C2B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AC386" wp14:editId="179BB8EF">
            <wp:extent cx="4032914" cy="2353945"/>
            <wp:effectExtent l="0" t="0" r="5715" b="825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EA82B93-ED74-4EDE-BC3F-0983F07AC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3BAE" w:rsidRDefault="00843BAE" w:rsidP="009C2B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9BCC5C" wp14:editId="7F99FFD7">
            <wp:extent cx="4032885" cy="2456597"/>
            <wp:effectExtent l="0" t="0" r="5715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11BA019-DAAB-401C-A3A7-B7B7F7A43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3BAE" w:rsidRDefault="00843BAE" w:rsidP="009C2B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E35ADE" wp14:editId="3D21D908">
            <wp:extent cx="4039737" cy="2019869"/>
            <wp:effectExtent l="0" t="0" r="18415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E960E74-9AB0-463A-8AD9-55C28CDBB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43BAE" w:rsidRDefault="00843BAE" w:rsidP="00843BAE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843BAE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843BAE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843BAE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843B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Pr="009C2B26">
        <w:rPr>
          <w:rFonts w:ascii="Arial" w:hAnsi="Arial" w:cs="Arial"/>
          <w:b/>
          <w:bCs/>
          <w:sz w:val="24"/>
          <w:szCs w:val="24"/>
        </w:rPr>
        <w:t xml:space="preserve">.- </w:t>
      </w:r>
      <w:r>
        <w:rPr>
          <w:rFonts w:ascii="Arial" w:hAnsi="Arial" w:cs="Arial"/>
          <w:b/>
          <w:bCs/>
          <w:sz w:val="24"/>
          <w:szCs w:val="24"/>
        </w:rPr>
        <w:t>Análisis grafico comparativo</w:t>
      </w:r>
    </w:p>
    <w:p w:rsidR="0021752C" w:rsidRDefault="00843BAE" w:rsidP="00BD7A18">
      <w:pPr>
        <w:jc w:val="both"/>
        <w:rPr>
          <w:rFonts w:ascii="Arial" w:hAnsi="Arial" w:cs="Arial"/>
          <w:sz w:val="24"/>
          <w:szCs w:val="24"/>
        </w:rPr>
      </w:pPr>
      <w:r w:rsidRPr="00843BAE">
        <w:rPr>
          <w:rFonts w:ascii="Arial" w:hAnsi="Arial" w:cs="Arial"/>
          <w:sz w:val="24"/>
          <w:szCs w:val="24"/>
        </w:rPr>
        <w:t>Si analizamos gráficamente ambas situaciones, notoriamente vemos una gran similitud entre los gráficos de t</w:t>
      </w:r>
      <w:r>
        <w:rPr>
          <w:rFonts w:ascii="Arial" w:hAnsi="Arial" w:cs="Arial"/>
          <w:sz w:val="24"/>
          <w:szCs w:val="24"/>
        </w:rPr>
        <w:t>orque y entre los gráficos de potencia</w:t>
      </w:r>
      <w:r w:rsidR="0021752C">
        <w:rPr>
          <w:rFonts w:ascii="Arial" w:hAnsi="Arial" w:cs="Arial"/>
          <w:sz w:val="24"/>
          <w:szCs w:val="24"/>
        </w:rPr>
        <w:t>, sin embargo, la representación grafica del consumo especifico de combustible es distinto en ambas situaciones.</w:t>
      </w:r>
    </w:p>
    <w:p w:rsidR="0021752C" w:rsidRDefault="0021752C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grafico de consumo especifico de combustible fue un punto importante de análisis en el ensayo, </w:t>
      </w:r>
      <w:proofErr w:type="gramStart"/>
      <w:r>
        <w:rPr>
          <w:rFonts w:ascii="Arial" w:hAnsi="Arial" w:cs="Arial"/>
          <w:sz w:val="24"/>
          <w:szCs w:val="24"/>
        </w:rPr>
        <w:t>ya que</w:t>
      </w:r>
      <w:proofErr w:type="gramEnd"/>
      <w:r>
        <w:rPr>
          <w:rFonts w:ascii="Arial" w:hAnsi="Arial" w:cs="Arial"/>
          <w:sz w:val="24"/>
          <w:szCs w:val="24"/>
        </w:rPr>
        <w:t xml:space="preserve"> de esta diferencia, surgen varias interrogantes, de las cuales destacan:</w:t>
      </w:r>
    </w:p>
    <w:p w:rsidR="0021752C" w:rsidRDefault="0021752C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-La ecuación para obtener el consumo especifico de </w:t>
      </w:r>
      <w:proofErr w:type="gramStart"/>
      <w:r>
        <w:rPr>
          <w:rFonts w:ascii="Arial" w:hAnsi="Arial" w:cs="Arial"/>
          <w:sz w:val="24"/>
          <w:szCs w:val="24"/>
        </w:rPr>
        <w:t>combustible</w:t>
      </w:r>
      <w:r w:rsidR="00E366D6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21752C" w:rsidRDefault="0021752C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-La eficacia en el </w:t>
      </w:r>
      <w:proofErr w:type="spellStart"/>
      <w:r>
        <w:rPr>
          <w:rFonts w:ascii="Arial" w:hAnsi="Arial" w:cs="Arial"/>
          <w:sz w:val="24"/>
          <w:szCs w:val="24"/>
        </w:rPr>
        <w:t>calculo</w:t>
      </w:r>
      <w:proofErr w:type="spellEnd"/>
      <w:r>
        <w:rPr>
          <w:rFonts w:ascii="Arial" w:hAnsi="Arial" w:cs="Arial"/>
          <w:sz w:val="24"/>
          <w:szCs w:val="24"/>
        </w:rPr>
        <w:t xml:space="preserve"> del tiempo de medición, el cual fue totalmente manual.</w:t>
      </w:r>
    </w:p>
    <w:p w:rsidR="00097320" w:rsidRDefault="00097320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Las rpm</w:t>
      </w:r>
      <w:proofErr w:type="gramEnd"/>
      <w:r>
        <w:rPr>
          <w:rFonts w:ascii="Arial" w:hAnsi="Arial" w:cs="Arial"/>
          <w:sz w:val="24"/>
          <w:szCs w:val="24"/>
        </w:rPr>
        <w:t xml:space="preserve"> de la maquina</w:t>
      </w:r>
    </w:p>
    <w:p w:rsidR="00097320" w:rsidRDefault="00097320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-La temperatura de succión para llevar a cabo la combustión</w:t>
      </w:r>
    </w:p>
    <w:p w:rsidR="00E366D6" w:rsidRDefault="00E366D6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punto importante de análisis es el comportamiento de las cu</w:t>
      </w:r>
      <w:r w:rsidR="0009732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vas de torque y potencia.</w:t>
      </w:r>
    </w:p>
    <w:p w:rsidR="00E366D6" w:rsidRDefault="00E366D6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Gráficamente el torque comienza a aumentar hasta un punto en donde ocurre una inflexión en la curva y decrece levemente</w:t>
      </w:r>
    </w:p>
    <w:p w:rsidR="00E366D6" w:rsidRDefault="00E366D6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Gráficamente la potencia comienza a aumentar hasta el final del sometimiento de carga.</w:t>
      </w:r>
    </w:p>
    <w:p w:rsidR="00E366D6" w:rsidRDefault="00E366D6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esto podemos desprender que la maquina se exige hasta un punto en donde la inercia angular se encarga de “regular” el torque o mas bien, ayudar a que no se necesite tanto torque simultáneamente al requerimiento de potencia de la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97320" w:rsidRDefault="00097320" w:rsidP="00843BAE">
      <w:pPr>
        <w:jc w:val="both"/>
        <w:rPr>
          <w:rFonts w:ascii="Arial" w:hAnsi="Arial" w:cs="Arial"/>
          <w:sz w:val="24"/>
          <w:szCs w:val="24"/>
        </w:rPr>
      </w:pPr>
    </w:p>
    <w:p w:rsidR="00E366D6" w:rsidRDefault="00E366D6" w:rsidP="00843BAE">
      <w:pPr>
        <w:jc w:val="both"/>
        <w:rPr>
          <w:rFonts w:ascii="Arial" w:hAnsi="Arial" w:cs="Arial"/>
          <w:sz w:val="24"/>
          <w:szCs w:val="24"/>
        </w:rPr>
      </w:pPr>
    </w:p>
    <w:p w:rsidR="00E366D6" w:rsidRDefault="00E366D6" w:rsidP="00843BAE">
      <w:pPr>
        <w:jc w:val="both"/>
        <w:rPr>
          <w:rFonts w:ascii="Arial" w:hAnsi="Arial" w:cs="Arial"/>
          <w:sz w:val="24"/>
          <w:szCs w:val="24"/>
        </w:rPr>
      </w:pPr>
    </w:p>
    <w:p w:rsidR="0021752C" w:rsidRPr="0021752C" w:rsidRDefault="0021752C" w:rsidP="00843BAE">
      <w:pPr>
        <w:jc w:val="both"/>
        <w:rPr>
          <w:rFonts w:ascii="Arial" w:hAnsi="Arial" w:cs="Arial"/>
          <w:sz w:val="24"/>
          <w:szCs w:val="24"/>
        </w:rPr>
      </w:pPr>
    </w:p>
    <w:p w:rsidR="00843BAE" w:rsidRDefault="00843BAE" w:rsidP="00843BAE">
      <w:pPr>
        <w:jc w:val="both"/>
      </w:pPr>
    </w:p>
    <w:p w:rsidR="00843BAE" w:rsidRDefault="00843BAE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097320" w:rsidRDefault="00097320" w:rsidP="00964C05">
      <w:pPr>
        <w:rPr>
          <w:rFonts w:ascii="Arial" w:hAnsi="Arial" w:cs="Arial"/>
          <w:sz w:val="36"/>
          <w:szCs w:val="36"/>
          <w:u w:val="single"/>
        </w:rPr>
      </w:pPr>
    </w:p>
    <w:p w:rsidR="00097320" w:rsidRDefault="00097320" w:rsidP="00964C05">
      <w:pPr>
        <w:rPr>
          <w:rFonts w:ascii="Arial" w:hAnsi="Arial" w:cs="Arial"/>
          <w:sz w:val="36"/>
          <w:szCs w:val="36"/>
          <w:u w:val="single"/>
        </w:rPr>
      </w:pPr>
    </w:p>
    <w:p w:rsidR="00097320" w:rsidRDefault="00097320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lastRenderedPageBreak/>
        <w:t>CONCLUSIONES</w:t>
      </w:r>
    </w:p>
    <w:p w:rsidR="00097320" w:rsidRDefault="00097320" w:rsidP="00964C05">
      <w:pPr>
        <w:rPr>
          <w:rFonts w:ascii="Arial" w:hAnsi="Arial" w:cs="Arial"/>
          <w:sz w:val="24"/>
          <w:szCs w:val="24"/>
        </w:rPr>
      </w:pPr>
    </w:p>
    <w:p w:rsidR="00097320" w:rsidRDefault="00097320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este ensayo se desprende la gran semejanza que existe entre las curvas de torque y de potencia, también logramos comprender la inflexión que ocurre en la curva de torque.</w:t>
      </w:r>
    </w:p>
    <w:p w:rsidR="00097320" w:rsidRDefault="00097320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podemos concluir que los motores tienen un comportamiento similar entre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97320" w:rsidRDefault="00097320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punto importante fue el consumo especifico de combustible</w:t>
      </w:r>
      <w:r w:rsidR="00BD7A18">
        <w:rPr>
          <w:rFonts w:ascii="Arial" w:hAnsi="Arial" w:cs="Arial"/>
          <w:sz w:val="24"/>
          <w:szCs w:val="24"/>
        </w:rPr>
        <w:t>, el cual nos generó una gran incertidumbre.</w:t>
      </w:r>
    </w:p>
    <w:p w:rsidR="00097320" w:rsidRPr="00097320" w:rsidRDefault="00BD7A18" w:rsidP="00BD7A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podemos concluir que fue un experimento muy importante, con este experimento nos dimos cuenta del comportamiento interno de un motor sometido a su máxima carga respecto a las curvas graficadas y además de otros valores entregados, tales como las temperaturas de admisión y escape, la presión en cada punto de análisis, entre otras.</w:t>
      </w: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REFERENCIAS</w:t>
      </w:r>
    </w:p>
    <w:p w:rsidR="00BD7A18" w:rsidRPr="00BD7A18" w:rsidRDefault="00BD7A18" w:rsidP="00964C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Apuntes entregados en clases.</w:t>
      </w:r>
    </w:p>
    <w:p w:rsidR="00964C05" w:rsidRDefault="00964C05"/>
    <w:sectPr w:rsidR="00964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01C" w:rsidRDefault="007B701C" w:rsidP="00327538">
      <w:pPr>
        <w:spacing w:after="0" w:line="240" w:lineRule="auto"/>
      </w:pPr>
      <w:r>
        <w:separator/>
      </w:r>
    </w:p>
  </w:endnote>
  <w:endnote w:type="continuationSeparator" w:id="0">
    <w:p w:rsidR="007B701C" w:rsidRDefault="007B701C" w:rsidP="0032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01C" w:rsidRDefault="007B701C" w:rsidP="00327538">
      <w:pPr>
        <w:spacing w:after="0" w:line="240" w:lineRule="auto"/>
      </w:pPr>
      <w:r>
        <w:separator/>
      </w:r>
    </w:p>
  </w:footnote>
  <w:footnote w:type="continuationSeparator" w:id="0">
    <w:p w:rsidR="007B701C" w:rsidRDefault="007B701C" w:rsidP="0032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B4610"/>
    <w:multiLevelType w:val="hybridMultilevel"/>
    <w:tmpl w:val="A86A950C"/>
    <w:lvl w:ilvl="0" w:tplc="3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05"/>
    <w:rsid w:val="00097320"/>
    <w:rsid w:val="00136C29"/>
    <w:rsid w:val="0021752C"/>
    <w:rsid w:val="00327538"/>
    <w:rsid w:val="003A1E11"/>
    <w:rsid w:val="0054598A"/>
    <w:rsid w:val="007B701C"/>
    <w:rsid w:val="008056A7"/>
    <w:rsid w:val="00831FF6"/>
    <w:rsid w:val="00843BAE"/>
    <w:rsid w:val="008E7446"/>
    <w:rsid w:val="00964C05"/>
    <w:rsid w:val="009C2B26"/>
    <w:rsid w:val="00A91487"/>
    <w:rsid w:val="00AB200D"/>
    <w:rsid w:val="00BD7A18"/>
    <w:rsid w:val="00CC3A1A"/>
    <w:rsid w:val="00E366D6"/>
    <w:rsid w:val="00F406B1"/>
    <w:rsid w:val="00F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FE57D"/>
  <w15:chartTrackingRefBased/>
  <w15:docId w15:val="{CDEA60AF-F772-449A-A099-5A326C6D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20"/>
    <w:pPr>
      <w:spacing w:before="120" w:after="12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4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753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538"/>
  </w:style>
  <w:style w:type="paragraph" w:styleId="Piedepgina">
    <w:name w:val="footer"/>
    <w:basedOn w:val="Normal"/>
    <w:link w:val="PiedepginaCar"/>
    <w:uiPriority w:val="99"/>
    <w:unhideWhenUsed/>
    <w:rsid w:val="0032753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LABORATORIO%20DE%20MAQUINAS\excel_lab3_plenacarga_crr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LABORATORIO%20DE%20MAQUINAS\excel_lab3_plenacarga_crr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LABORATORIO%20DE%20MAQUINAS\excel_lab3_plenacarga_crr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Consumo Especifico v/s Velocidad Real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Hoja1!$D$6:$D$12</c:f>
              <c:numCache>
                <c:formatCode>General</c:formatCode>
                <c:ptCount val="7"/>
                <c:pt idx="0">
                  <c:v>1002</c:v>
                </c:pt>
                <c:pt idx="1">
                  <c:v>1102</c:v>
                </c:pt>
                <c:pt idx="2">
                  <c:v>1402</c:v>
                </c:pt>
                <c:pt idx="3">
                  <c:v>1500</c:v>
                </c:pt>
                <c:pt idx="4">
                  <c:v>1598</c:v>
                </c:pt>
                <c:pt idx="5">
                  <c:v>2098</c:v>
                </c:pt>
                <c:pt idx="6">
                  <c:v>2198</c:v>
                </c:pt>
              </c:numCache>
            </c:numRef>
          </c:xVal>
          <c:yVal>
            <c:numRef>
              <c:f>Hoja1!$J$6:$J$12</c:f>
              <c:numCache>
                <c:formatCode>General</c:formatCode>
                <c:ptCount val="7"/>
                <c:pt idx="0">
                  <c:v>171.137</c:v>
                </c:pt>
                <c:pt idx="1">
                  <c:v>173.15549999999999</c:v>
                </c:pt>
                <c:pt idx="2">
                  <c:v>175.12639999999999</c:v>
                </c:pt>
                <c:pt idx="3">
                  <c:v>172.67529999999999</c:v>
                </c:pt>
                <c:pt idx="4">
                  <c:v>167.17580000000001</c:v>
                </c:pt>
                <c:pt idx="5">
                  <c:v>172.44669999999999</c:v>
                </c:pt>
                <c:pt idx="6">
                  <c:v>177.48660000000001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9A-4A8A-9DCE-DF589F7D4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775280"/>
        <c:axId val="394419360"/>
      </c:scatterChart>
      <c:valAx>
        <c:axId val="242775280"/>
        <c:scaling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[rpm]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94419360"/>
        <c:crosses val="autoZero"/>
        <c:crossBetween val="midCat"/>
      </c:valAx>
      <c:valAx>
        <c:axId val="39441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[gr/kWh]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242775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Potencia</a:t>
            </a:r>
            <a:r>
              <a:rPr lang="es-CL" baseline="0"/>
              <a:t> v/s Velocidad Real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>
        <c:manualLayout>
          <c:layoutTarget val="inner"/>
          <c:xMode val="edge"/>
          <c:yMode val="edge"/>
          <c:x val="0.10820603674540684"/>
          <c:y val="0.22232845894263217"/>
          <c:w val="0.82201618547681543"/>
          <c:h val="0.53479579816302492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Hoja1!$D$6:$D$12</c:f>
              <c:numCache>
                <c:formatCode>General</c:formatCode>
                <c:ptCount val="7"/>
                <c:pt idx="0">
                  <c:v>1002</c:v>
                </c:pt>
                <c:pt idx="1">
                  <c:v>1102</c:v>
                </c:pt>
                <c:pt idx="2">
                  <c:v>1402</c:v>
                </c:pt>
                <c:pt idx="3">
                  <c:v>1500</c:v>
                </c:pt>
                <c:pt idx="4">
                  <c:v>1598</c:v>
                </c:pt>
                <c:pt idx="5">
                  <c:v>2098</c:v>
                </c:pt>
                <c:pt idx="6">
                  <c:v>2198</c:v>
                </c:pt>
              </c:numCache>
            </c:numRef>
          </c:xVal>
          <c:yVal>
            <c:numRef>
              <c:f>Hoja1!$I$6:$I$12</c:f>
              <c:numCache>
                <c:formatCode>General</c:formatCode>
                <c:ptCount val="7"/>
                <c:pt idx="0">
                  <c:v>16.998999999999999</c:v>
                </c:pt>
                <c:pt idx="1">
                  <c:v>18.901</c:v>
                </c:pt>
                <c:pt idx="2">
                  <c:v>25.3</c:v>
                </c:pt>
                <c:pt idx="3">
                  <c:v>26.901</c:v>
                </c:pt>
                <c:pt idx="4">
                  <c:v>28.242000000000001</c:v>
                </c:pt>
                <c:pt idx="5">
                  <c:v>33.402000000000001</c:v>
                </c:pt>
                <c:pt idx="6">
                  <c:v>32.453000000000003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18-46CD-81FB-98884BDC5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327184"/>
        <c:axId val="454760400"/>
      </c:scatterChart>
      <c:valAx>
        <c:axId val="34432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[rpm]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54760400"/>
        <c:crosses val="autoZero"/>
        <c:crossBetween val="midCat"/>
      </c:valAx>
      <c:valAx>
        <c:axId val="45476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[kW]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44327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Torque v/s rpm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Hoja1!$D$6:$D$12</c:f>
              <c:numCache>
                <c:formatCode>General</c:formatCode>
                <c:ptCount val="7"/>
                <c:pt idx="0">
                  <c:v>1002</c:v>
                </c:pt>
                <c:pt idx="1">
                  <c:v>1102</c:v>
                </c:pt>
                <c:pt idx="2">
                  <c:v>1402</c:v>
                </c:pt>
                <c:pt idx="3">
                  <c:v>1500</c:v>
                </c:pt>
                <c:pt idx="4">
                  <c:v>1598</c:v>
                </c:pt>
                <c:pt idx="5">
                  <c:v>2098</c:v>
                </c:pt>
                <c:pt idx="6">
                  <c:v>2198</c:v>
                </c:pt>
              </c:numCache>
            </c:numRef>
          </c:xVal>
          <c:yVal>
            <c:numRef>
              <c:f>Hoja1!$K$6:$K$12</c:f>
              <c:numCache>
                <c:formatCode>General</c:formatCode>
                <c:ptCount val="7"/>
                <c:pt idx="0">
                  <c:v>162.083</c:v>
                </c:pt>
                <c:pt idx="1">
                  <c:v>163.864</c:v>
                </c:pt>
                <c:pt idx="2">
                  <c:v>172.41300000000001</c:v>
                </c:pt>
                <c:pt idx="3">
                  <c:v>171.345</c:v>
                </c:pt>
                <c:pt idx="4">
                  <c:v>168.851</c:v>
                </c:pt>
                <c:pt idx="5">
                  <c:v>152.10900000000001</c:v>
                </c:pt>
                <c:pt idx="6">
                  <c:v>141.066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26-4C3D-9A9D-23F5027BE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836688"/>
        <c:axId val="461089696"/>
      </c:scatterChart>
      <c:valAx>
        <c:axId val="62283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[rpm]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61089696"/>
        <c:crosses val="autoZero"/>
        <c:crossBetween val="midCat"/>
      </c:valAx>
      <c:valAx>
        <c:axId val="4610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[Nm]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2283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Consumo Especifico v/s rpm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Hoja1!$N$6:$N$9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1800</c:v>
                </c:pt>
                <c:pt idx="3">
                  <c:v>2000</c:v>
                </c:pt>
              </c:numCache>
            </c:numRef>
          </c:xVal>
          <c:yVal>
            <c:numRef>
              <c:f>Hoja1!$O$6:$O$9</c:f>
              <c:numCache>
                <c:formatCode>General</c:formatCode>
                <c:ptCount val="4"/>
                <c:pt idx="0">
                  <c:v>218</c:v>
                </c:pt>
                <c:pt idx="1">
                  <c:v>218</c:v>
                </c:pt>
                <c:pt idx="2">
                  <c:v>221</c:v>
                </c:pt>
                <c:pt idx="3">
                  <c:v>220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CC-4EA2-B72D-AD85F0BB9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9440831"/>
        <c:axId val="1000643935"/>
      </c:scatterChart>
      <c:valAx>
        <c:axId val="105944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[rpm]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00643935"/>
        <c:crosses val="autoZero"/>
        <c:crossBetween val="midCat"/>
      </c:valAx>
      <c:valAx>
        <c:axId val="100064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[gr/kWhr]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59440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Pontencia v/s rpm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Hoja1!$N$6:$N$9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1800</c:v>
                </c:pt>
                <c:pt idx="3">
                  <c:v>2000</c:v>
                </c:pt>
              </c:numCache>
            </c:numRef>
          </c:xVal>
          <c:yVal>
            <c:numRef>
              <c:f>Hoja1!$Q$6:$Q$9</c:f>
              <c:numCache>
                <c:formatCode>General</c:formatCode>
                <c:ptCount val="4"/>
                <c:pt idx="0">
                  <c:v>18</c:v>
                </c:pt>
                <c:pt idx="1">
                  <c:v>22</c:v>
                </c:pt>
                <c:pt idx="2">
                  <c:v>28</c:v>
                </c:pt>
                <c:pt idx="3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0D-4674-A74A-226EA280D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589455"/>
        <c:axId val="921146351"/>
      </c:scatterChart>
      <c:valAx>
        <c:axId val="919589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[rpm]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21146351"/>
        <c:crosses val="autoZero"/>
        <c:crossBetween val="midCat"/>
      </c:valAx>
      <c:valAx>
        <c:axId val="92114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[kW]</a:t>
                </a:r>
              </a:p>
            </c:rich>
          </c:tx>
          <c:layout>
            <c:manualLayout>
              <c:xMode val="edge"/>
              <c:yMode val="edge"/>
              <c:x val="3.0715528909534964E-2"/>
              <c:y val="0.31838659509724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19589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Torque v/s rpm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5782407407407409"/>
          <c:w val="0.80596062992125983"/>
          <c:h val="0.62271617089530473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Hoja1!$N$6:$N$9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1800</c:v>
                </c:pt>
                <c:pt idx="3">
                  <c:v>2000</c:v>
                </c:pt>
              </c:numCache>
            </c:numRef>
          </c:xVal>
          <c:yVal>
            <c:numRef>
              <c:f>Hoja1!$P$6:$P$9</c:f>
              <c:numCache>
                <c:formatCode>General</c:formatCode>
                <c:ptCount val="4"/>
                <c:pt idx="0">
                  <c:v>180</c:v>
                </c:pt>
                <c:pt idx="1">
                  <c:v>189</c:v>
                </c:pt>
                <c:pt idx="2">
                  <c:v>187</c:v>
                </c:pt>
                <c:pt idx="3">
                  <c:v>185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34-49AF-89D3-289701906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2468735"/>
        <c:axId val="1055564303"/>
      </c:scatterChart>
      <c:valAx>
        <c:axId val="100246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[rpm]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55564303"/>
        <c:crosses val="autoZero"/>
        <c:crossBetween val="midCat"/>
      </c:valAx>
      <c:valAx>
        <c:axId val="105556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[Nm]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002468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D30FB-7530-48CD-9343-7FFBA56D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9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Ramos Correa</dc:creator>
  <cp:keywords/>
  <dc:description/>
  <cp:lastModifiedBy>Cristóbal Ramos Correa</cp:lastModifiedBy>
  <cp:revision>3</cp:revision>
  <dcterms:created xsi:type="dcterms:W3CDTF">2020-10-14T23:01:00Z</dcterms:created>
  <dcterms:modified xsi:type="dcterms:W3CDTF">2020-10-19T13:54:00Z</dcterms:modified>
</cp:coreProperties>
</file>