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93jlyarhjchq" w:id="0"/>
      <w:bookmarkEnd w:id="0"/>
      <w:r w:rsidDel="00000000" w:rsidR="00000000" w:rsidRPr="00000000">
        <w:rPr>
          <w:rtl w:val="0"/>
        </w:rPr>
        <w:t xml:space="preserve">Actividad 2 - Mi primer dashboard Grafana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Introducción y Objetivos:</w:t>
      </w:r>
      <w:r w:rsidDel="00000000" w:rsidR="00000000" w:rsidRPr="00000000">
        <w:rPr>
          <w:rtl w:val="0"/>
        </w:rPr>
        <w:t xml:space="preserve"> Una vez que Prometheus está recolectando métricas, necesitamos una herramienta que nos permita visualizar esos datos de forma profesional y atractiva. Grafana es el estándar de la industria para crear tableros (dashboards) que permiten detectar anomalías de un vistazo.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afyu6vn2o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Despliegue de Grafana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 tu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para incluir el servicio de visualización Grafana..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Crea un volumen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grafana-data</w:t>
      </w:r>
      <w:r w:rsidDel="00000000" w:rsidR="00000000" w:rsidRPr="00000000">
        <w:rPr>
          <w:rtl w:val="0"/>
        </w:rPr>
        <w:t xml:space="preserve"> para no perder tus dashboards al reiniciar los contenedores.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4ah048ug8a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Configuración del Data Source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 a la aplicación web de Grafana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Añade como origen de datos Prometheus.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so8po29cc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Creación del "Speed-Dashboard"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</w:t>
      </w:r>
      <w:r w:rsidDel="00000000" w:rsidR="00000000" w:rsidRPr="00000000">
        <w:rPr>
          <w:rtl w:val="0"/>
        </w:rPr>
        <w:t xml:space="preserve"> crear un dashboard que nos dé información siguiente 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la memoria usada en los contenedores.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la unidad de medida a la correspondiente.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Ajusta el tamaño de los paneles, dales nombres descriptivos y guarda el dashboard como "Estado de Microservicios".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Muestra tu dashboard funcionando. Intenta realizar algunas peticiones al Frontend o al Backend y observa si hay alguna variación en las gráficas en tiempo real.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