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BA3E" w14:textId="77777777" w:rsidR="00A12E53" w:rsidRPr="00A12E53" w:rsidRDefault="00A12E53" w:rsidP="00A12E53">
      <w:pPr>
        <w:rPr>
          <w:lang w:val="es-ES"/>
        </w:rPr>
      </w:pPr>
      <w:r w:rsidRPr="00A12E53">
        <w:rPr>
          <w:b/>
          <w:bCs/>
          <w:lang w:val="es-ES"/>
        </w:rPr>
        <w:t>Instalación y configuración de Bind9 como servidor caché DNS</w:t>
      </w:r>
    </w:p>
    <w:p w14:paraId="65985FCF" w14:textId="77777777" w:rsidR="00B977D5" w:rsidRPr="00B977D5" w:rsidRDefault="00B977D5" w:rsidP="00B977D5">
      <w:pPr>
        <w:rPr>
          <w:lang w:val="es-ES"/>
        </w:rPr>
      </w:pPr>
      <w:r w:rsidRPr="00B977D5">
        <w:rPr>
          <w:lang w:val="es-ES"/>
        </w:rPr>
        <w:t>En contenedor Proxmox:</w:t>
      </w:r>
    </w:p>
    <w:p w14:paraId="3B4318BD" w14:textId="77777777" w:rsidR="00B977D5" w:rsidRDefault="00B977D5" w:rsidP="00B977D5">
      <w:pPr>
        <w:rPr>
          <w:lang w:val="es-ES"/>
        </w:rPr>
      </w:pPr>
    </w:p>
    <w:p w14:paraId="238A0C87" w14:textId="405FEE3B" w:rsidR="00B977D5" w:rsidRPr="00B977D5" w:rsidRDefault="00B977D5" w:rsidP="00B977D5">
      <w:pPr>
        <w:rPr>
          <w:lang w:val="es-ES"/>
        </w:rPr>
      </w:pPr>
      <w:r w:rsidRPr="00B977D5">
        <w:rPr>
          <w:lang w:val="es-ES"/>
        </w:rPr>
        <w:t>apt -y update &amp;&amp; apt -y install bind9</w:t>
      </w:r>
    </w:p>
    <w:p w14:paraId="020F5AB5" w14:textId="77777777" w:rsidR="00B977D5" w:rsidRPr="00B977D5" w:rsidRDefault="00B977D5" w:rsidP="00B977D5">
      <w:r w:rsidRPr="00B977D5">
        <w:t>apt install dnsutils</w:t>
      </w:r>
    </w:p>
    <w:p w14:paraId="2217860E" w14:textId="77777777" w:rsidR="00B977D5" w:rsidRPr="00B977D5" w:rsidRDefault="00B977D5" w:rsidP="00B977D5">
      <w:r w:rsidRPr="00B977D5">
        <w:t>systemctl status bind9</w:t>
      </w:r>
    </w:p>
    <w:p w14:paraId="5AD997D1" w14:textId="42B45B00" w:rsidR="004F1B0D" w:rsidRDefault="00B977D5" w:rsidP="00B977D5">
      <w:pPr>
        <w:rPr>
          <w:lang w:val="es-ES"/>
        </w:rPr>
      </w:pPr>
      <w:r w:rsidRPr="00B977D5">
        <w:rPr>
          <w:lang w:val="es-ES"/>
        </w:rPr>
        <w:t>ls -l /etc/bind</w:t>
      </w:r>
    </w:p>
    <w:p w14:paraId="6CA93923" w14:textId="16074702" w:rsidR="00AF0759" w:rsidRDefault="00AF0759" w:rsidP="00B977D5">
      <w:pPr>
        <w:rPr>
          <w:lang w:val="es-ES"/>
        </w:rPr>
      </w:pPr>
      <w:r w:rsidRPr="00AF0759">
        <w:rPr>
          <w:noProof/>
          <w:lang w:val="es-ES"/>
        </w:rPr>
        <w:drawing>
          <wp:inline distT="0" distB="0" distL="0" distR="0" wp14:anchorId="303BDF49" wp14:editId="6B4F5766">
            <wp:extent cx="5858693" cy="2648320"/>
            <wp:effectExtent l="0" t="0" r="0" b="0"/>
            <wp:docPr id="9374759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594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DE7" w14:textId="5B81BBEF" w:rsidR="004C43AC" w:rsidRDefault="004C43AC" w:rsidP="00B977D5">
      <w:pPr>
        <w:rPr>
          <w:lang w:val="es-ES"/>
        </w:rPr>
      </w:pPr>
      <w:r w:rsidRPr="004C43AC">
        <w:rPr>
          <w:lang w:val="es-ES"/>
        </w:rPr>
        <w:t>ls /var/cache/bind/</w:t>
      </w:r>
    </w:p>
    <w:p w14:paraId="5D2E1B92" w14:textId="0ED2169D" w:rsidR="004C43AC" w:rsidRDefault="004C43AC" w:rsidP="00B977D5">
      <w:pPr>
        <w:rPr>
          <w:lang w:val="es-ES"/>
        </w:rPr>
      </w:pPr>
      <w:r w:rsidRPr="004C43AC">
        <w:rPr>
          <w:noProof/>
          <w:lang w:val="es-ES"/>
        </w:rPr>
        <w:drawing>
          <wp:inline distT="0" distB="0" distL="0" distR="0" wp14:anchorId="2CBA4061" wp14:editId="281D9E6F">
            <wp:extent cx="5439534" cy="1066949"/>
            <wp:effectExtent l="0" t="0" r="0" b="0"/>
            <wp:docPr id="2037124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2415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805"/>
      </w:tblGrid>
      <w:tr w:rsidR="00530F10" w:rsidRPr="00B64D8E" w14:paraId="625A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0D36" w14:textId="77777777" w:rsidR="00530F10" w:rsidRPr="00530F10" w:rsidRDefault="00530F10" w:rsidP="00530F10">
            <w:r w:rsidRPr="00530F10">
              <w:rPr>
                <w:b/>
                <w:bCs/>
              </w:rPr>
              <w:t>managed-keys.bind</w:t>
            </w:r>
          </w:p>
        </w:tc>
        <w:tc>
          <w:tcPr>
            <w:tcW w:w="0" w:type="auto"/>
            <w:vAlign w:val="center"/>
            <w:hideMark/>
          </w:tcPr>
          <w:p w14:paraId="071F99C0" w14:textId="77777777" w:rsidR="00530F10" w:rsidRPr="00530F10" w:rsidRDefault="00530F10" w:rsidP="00530F10">
            <w:pPr>
              <w:rPr>
                <w:lang w:val="es-ES"/>
              </w:rPr>
            </w:pPr>
            <w:r w:rsidRPr="00530F10">
              <w:rPr>
                <w:lang w:val="es-ES"/>
              </w:rPr>
              <w:t xml:space="preserve">Archivo donde Bind almacena automáticamente las </w:t>
            </w:r>
            <w:r w:rsidRPr="00530F10">
              <w:rPr>
                <w:i/>
                <w:iCs/>
                <w:lang w:val="es-ES"/>
              </w:rPr>
              <w:t>trust anchors</w:t>
            </w:r>
            <w:r w:rsidRPr="00530F10">
              <w:rPr>
                <w:lang w:val="es-ES"/>
              </w:rPr>
              <w:t xml:space="preserve"> (anclas de confianza) del </w:t>
            </w:r>
            <w:r w:rsidRPr="00530F10">
              <w:rPr>
                <w:b/>
                <w:bCs/>
                <w:lang w:val="es-ES"/>
              </w:rPr>
              <w:t>DNSSEC</w:t>
            </w:r>
            <w:r w:rsidRPr="00530F10">
              <w:rPr>
                <w:lang w:val="es-ES"/>
              </w:rPr>
              <w:t>. Es mantenido por el demonio named. No se debe editar manualmente.</w:t>
            </w:r>
          </w:p>
        </w:tc>
      </w:tr>
    </w:tbl>
    <w:p w14:paraId="357E861F" w14:textId="77777777" w:rsidR="00530F10" w:rsidRPr="00530F10" w:rsidRDefault="00530F10" w:rsidP="00530F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371"/>
      </w:tblGrid>
      <w:tr w:rsidR="00530F10" w:rsidRPr="00B64D8E" w14:paraId="364C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1AAB" w14:textId="77777777" w:rsidR="00530F10" w:rsidRPr="00530F10" w:rsidRDefault="00530F10" w:rsidP="00530F10">
            <w:r w:rsidRPr="00530F10">
              <w:rPr>
                <w:b/>
                <w:bCs/>
              </w:rPr>
              <w:t>managed-keys.bind.jnl</w:t>
            </w:r>
          </w:p>
        </w:tc>
        <w:tc>
          <w:tcPr>
            <w:tcW w:w="0" w:type="auto"/>
            <w:vAlign w:val="center"/>
            <w:hideMark/>
          </w:tcPr>
          <w:p w14:paraId="69C7EFEE" w14:textId="77777777" w:rsidR="00530F10" w:rsidRPr="00530F10" w:rsidRDefault="00530F10" w:rsidP="00530F10">
            <w:pPr>
              <w:rPr>
                <w:lang w:val="es-ES"/>
              </w:rPr>
            </w:pPr>
            <w:r w:rsidRPr="00530F10">
              <w:rPr>
                <w:lang w:val="es-ES"/>
              </w:rPr>
              <w:t xml:space="preserve">Archivo de </w:t>
            </w:r>
            <w:r w:rsidRPr="00530F10">
              <w:rPr>
                <w:i/>
                <w:iCs/>
                <w:lang w:val="es-ES"/>
              </w:rPr>
              <w:t>journal</w:t>
            </w:r>
            <w:r w:rsidRPr="00530F10">
              <w:rPr>
                <w:lang w:val="es-ES"/>
              </w:rPr>
              <w:t xml:space="preserve"> (registro de cambios) asociado al anterior. Guarda actualizaciones incrementales del archivo managed-keys.bind.</w:t>
            </w:r>
          </w:p>
        </w:tc>
      </w:tr>
    </w:tbl>
    <w:p w14:paraId="2C1F5B3B" w14:textId="77777777" w:rsidR="00530F10" w:rsidRPr="00530F10" w:rsidRDefault="00530F10" w:rsidP="00530F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37"/>
      </w:tblGrid>
      <w:tr w:rsidR="00530F10" w:rsidRPr="00B64D8E" w14:paraId="7119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A227" w14:textId="77777777" w:rsidR="00530F10" w:rsidRPr="00530F10" w:rsidRDefault="00530F10" w:rsidP="00530F10">
            <w:r w:rsidRPr="00530F10">
              <w:rPr>
                <w:b/>
                <w:bCs/>
              </w:rPr>
              <w:lastRenderedPageBreak/>
              <w:t>named_dump.db</w:t>
            </w:r>
          </w:p>
        </w:tc>
        <w:tc>
          <w:tcPr>
            <w:tcW w:w="0" w:type="auto"/>
            <w:vAlign w:val="center"/>
            <w:hideMark/>
          </w:tcPr>
          <w:p w14:paraId="55888317" w14:textId="2F8CCECA" w:rsidR="00530F10" w:rsidRPr="00530F10" w:rsidRDefault="00530F10" w:rsidP="00530F10">
            <w:pPr>
              <w:rPr>
                <w:lang w:val="es-ES"/>
              </w:rPr>
            </w:pPr>
            <w:r w:rsidRPr="00530F10">
              <w:rPr>
                <w:lang w:val="es-ES"/>
              </w:rPr>
              <w:t>Archivo de volcado (</w:t>
            </w:r>
            <w:r w:rsidRPr="00530F10">
              <w:rPr>
                <w:i/>
                <w:iCs/>
                <w:lang w:val="es-ES"/>
              </w:rPr>
              <w:t>dump file</w:t>
            </w:r>
            <w:r w:rsidRPr="00530F10">
              <w:rPr>
                <w:lang w:val="es-ES"/>
              </w:rPr>
              <w:t>) generado cuando ejecutas rndc dumpdb o cuando el servicio se detiene con ciertas opciones. Contiene el contenido actual de la caché DNS del servidor. Es útil para depurción o análisis del rendimiento de la caché.</w:t>
            </w:r>
          </w:p>
        </w:tc>
      </w:tr>
    </w:tbl>
    <w:p w14:paraId="5A931B94" w14:textId="77777777" w:rsidR="00530F10" w:rsidRDefault="00530F10" w:rsidP="00B977D5">
      <w:pPr>
        <w:rPr>
          <w:lang w:val="es-ES"/>
        </w:rPr>
      </w:pPr>
    </w:p>
    <w:p w14:paraId="794D8FA6" w14:textId="77777777" w:rsidR="00530F10" w:rsidRDefault="00530F10" w:rsidP="00B977D5">
      <w:pPr>
        <w:rPr>
          <w:lang w:val="es-ES"/>
        </w:rPr>
      </w:pPr>
    </w:p>
    <w:p w14:paraId="04C16A9B" w14:textId="5A089BF1" w:rsidR="00530F10" w:rsidRDefault="00A650D6" w:rsidP="00530F10">
      <w:pPr>
        <w:rPr>
          <w:b/>
          <w:bCs/>
        </w:rPr>
      </w:pPr>
      <w:r w:rsidRPr="00A650D6">
        <w:rPr>
          <w:b/>
          <w:bCs/>
        </w:rPr>
        <w:t>nano /etc/bind/named.conf.options</w:t>
      </w:r>
    </w:p>
    <w:p w14:paraId="65839F7B" w14:textId="151364F8" w:rsidR="008C4B31" w:rsidRDefault="008C4B31" w:rsidP="00530F10">
      <w:pPr>
        <w:rPr>
          <w:lang w:val="es-ES"/>
        </w:rPr>
      </w:pPr>
      <w:r w:rsidRPr="008C4B31">
        <w:rPr>
          <w:lang w:val="es-ES"/>
        </w:rPr>
        <w:t>“max-cache-size 256m;” establece</w:t>
      </w:r>
      <w:r>
        <w:rPr>
          <w:lang w:val="es-ES"/>
        </w:rPr>
        <w:t xml:space="preserve"> una cache máxima para que NO PETE la máquina.</w:t>
      </w:r>
    </w:p>
    <w:p w14:paraId="5BFBE122" w14:textId="0F05A510" w:rsidR="008C4B31" w:rsidRDefault="008C4B31" w:rsidP="00530F10">
      <w:pPr>
        <w:rPr>
          <w:lang w:val="es-ES"/>
        </w:rPr>
      </w:pPr>
      <w:r w:rsidRPr="00265A1E">
        <w:rPr>
          <w:lang w:val="es-ES"/>
        </w:rPr>
        <w:t xml:space="preserve">“allow-query-cache </w:t>
      </w:r>
      <w:r w:rsidR="00265A1E" w:rsidRPr="00265A1E">
        <w:rPr>
          <w:lang w:val="es-ES"/>
        </w:rPr>
        <w:t>{ any };” se pone SI</w:t>
      </w:r>
      <w:r w:rsidR="00265A1E">
        <w:rPr>
          <w:lang w:val="es-ES"/>
        </w:rPr>
        <w:t xml:space="preserve"> o SI, para permitir acceso o no.</w:t>
      </w:r>
    </w:p>
    <w:p w14:paraId="044EF26D" w14:textId="0C03DA8F" w:rsidR="001111A0" w:rsidRPr="00265A1E" w:rsidRDefault="001111A0" w:rsidP="00530F10">
      <w:pPr>
        <w:rPr>
          <w:lang w:val="es-ES"/>
        </w:rPr>
      </w:pPr>
      <w:r>
        <w:rPr>
          <w:lang w:val="es-ES"/>
        </w:rPr>
        <w:t xml:space="preserve">Si descomentamos las tres líneas de </w:t>
      </w:r>
      <w:r w:rsidR="00502DB0">
        <w:rPr>
          <w:lang w:val="es-ES"/>
        </w:rPr>
        <w:t>“</w:t>
      </w:r>
      <w:r>
        <w:rPr>
          <w:lang w:val="es-ES"/>
        </w:rPr>
        <w:t>forwardes</w:t>
      </w:r>
      <w:r w:rsidR="00502DB0">
        <w:rPr>
          <w:lang w:val="es-ES"/>
        </w:rPr>
        <w:t>”</w:t>
      </w:r>
      <w:r>
        <w:rPr>
          <w:lang w:val="es-ES"/>
        </w:rPr>
        <w:t xml:space="preserve"> lo </w:t>
      </w:r>
      <w:r w:rsidR="001A76D3">
        <w:rPr>
          <w:lang w:val="es-ES"/>
        </w:rPr>
        <w:t>convertiremos</w:t>
      </w:r>
      <w:r>
        <w:rPr>
          <w:lang w:val="es-ES"/>
        </w:rPr>
        <w:t xml:space="preserve"> en un servidor de </w:t>
      </w:r>
      <w:r w:rsidR="001A76D3">
        <w:rPr>
          <w:lang w:val="es-ES"/>
        </w:rPr>
        <w:t>reenvío</w:t>
      </w:r>
      <w:r>
        <w:rPr>
          <w:lang w:val="es-ES"/>
        </w:rPr>
        <w:t>.</w:t>
      </w:r>
      <w:r w:rsidR="00B64D8E">
        <w:rPr>
          <w:lang w:val="es-ES"/>
        </w:rPr>
        <w:t xml:space="preserve"> Ahí, si queremos, tendríamos que poner las IPs de los servidores DNS a los que queremos que el “DNS cache server” haga sus preguntas.</w:t>
      </w:r>
    </w:p>
    <w:p w14:paraId="7058C0A7" w14:textId="08D33E8F" w:rsidR="00A650D6" w:rsidRDefault="00A650D6" w:rsidP="00530F10">
      <w:r w:rsidRPr="00A650D6">
        <w:rPr>
          <w:noProof/>
        </w:rPr>
        <w:drawing>
          <wp:inline distT="0" distB="0" distL="0" distR="0" wp14:anchorId="2B13A22E" wp14:editId="30CF8778">
            <wp:extent cx="5943600" cy="3786505"/>
            <wp:effectExtent l="0" t="0" r="0" b="4445"/>
            <wp:docPr id="1486502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26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8EB6" w14:textId="77777777" w:rsidR="00FD38D5" w:rsidRDefault="00FD38D5" w:rsidP="00530F10"/>
    <w:p w14:paraId="4B6E7237" w14:textId="77777777" w:rsidR="00FD38D5" w:rsidRDefault="00FD38D5" w:rsidP="00530F10"/>
    <w:p w14:paraId="62F0A02D" w14:textId="77777777" w:rsidR="00FD38D5" w:rsidRDefault="00FD38D5" w:rsidP="00530F10"/>
    <w:p w14:paraId="1430BD2A" w14:textId="6C3D5CFB" w:rsidR="00FD38D5" w:rsidRPr="00FD38D5" w:rsidRDefault="00FD38D5" w:rsidP="00530F10">
      <w:pPr>
        <w:rPr>
          <w:lang w:val="es-ES"/>
        </w:rPr>
      </w:pPr>
      <w:r w:rsidRPr="00FD38D5">
        <w:rPr>
          <w:lang w:val="es-ES"/>
        </w:rPr>
        <w:lastRenderedPageBreak/>
        <w:t>USA EL PDF DE CHATGPT Y</w:t>
      </w:r>
      <w:r>
        <w:rPr>
          <w:lang w:val="es-ES"/>
        </w:rPr>
        <w:t xml:space="preserve"> MIRA EN GEMINI LAS RESPUESTAS A LOS COMANDOS DE “VER SI FUNCIONA” QUE HAY EN CHATGPT.</w:t>
      </w:r>
    </w:p>
    <w:sectPr w:rsidR="00FD38D5" w:rsidRPr="00FD38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0D"/>
    <w:rsid w:val="001111A0"/>
    <w:rsid w:val="001A76D3"/>
    <w:rsid w:val="00265A1E"/>
    <w:rsid w:val="00473EE6"/>
    <w:rsid w:val="004C43AC"/>
    <w:rsid w:val="004F1B0D"/>
    <w:rsid w:val="00502DB0"/>
    <w:rsid w:val="005202D4"/>
    <w:rsid w:val="00530F10"/>
    <w:rsid w:val="008C4B31"/>
    <w:rsid w:val="00A12E53"/>
    <w:rsid w:val="00A650D6"/>
    <w:rsid w:val="00AF0759"/>
    <w:rsid w:val="00B64D8E"/>
    <w:rsid w:val="00B977D5"/>
    <w:rsid w:val="00FD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3D85B"/>
  <w15:chartTrackingRefBased/>
  <w15:docId w15:val="{745F0BAF-8C7F-4E7F-91F9-F0FE2D27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13</cp:revision>
  <dcterms:created xsi:type="dcterms:W3CDTF">2025-10-20T17:01:00Z</dcterms:created>
  <dcterms:modified xsi:type="dcterms:W3CDTF">2025-10-20T20:47:00Z</dcterms:modified>
</cp:coreProperties>
</file>