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Nombre:................................................................................  Fecha: …………………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Subtitle"/>
        <w:spacing w:line="276" w:lineRule="auto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rtl w:val="0"/>
        </w:rPr>
        <w:t xml:space="preserve">SERVICIO DHCP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Crea el siguiente diagrama en GNS3:                      </w:t>
      </w:r>
    </w:p>
    <w:p w:rsidR="00000000" w:rsidDel="00000000" w:rsidP="00000000" w:rsidRDefault="00000000" w:rsidRPr="00000000" w14:paraId="00000005">
      <w:pPr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Ubuntu" w:cs="Ubuntu" w:eastAsia="Ubuntu" w:hAnsi="Ubuntu"/>
        </w:rPr>
        <w:drawing>
          <wp:inline distB="114300" distT="114300" distL="114300" distR="114300">
            <wp:extent cx="5731200" cy="5257800"/>
            <wp:effectExtent b="0" l="0" r="0" t="0"/>
            <wp:docPr id="3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5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El direccionamiento de las LANs será: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hanging="360"/>
        <w:jc w:val="both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LAN Switch1 172.30.X*2.0/23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LAN Switch2 172.30.X.192/27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LAN Switch3 192.168.X.224/28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0" w:firstLine="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donde X es vuestro número de lista.</w:t>
      </w:r>
    </w:p>
    <w:p w:rsidR="00000000" w:rsidDel="00000000" w:rsidP="00000000" w:rsidRDefault="00000000" w:rsidRPr="00000000" w14:paraId="0000000B">
      <w:pPr>
        <w:jc w:val="both"/>
        <w:rPr>
          <w:rFonts w:ascii="Oi" w:cs="Oi" w:eastAsia="Oi" w:hAnsi="O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(0.5 pts.) Establece la configuración de red necesaria en los servidores  DHCP y </w:t>
      </w:r>
      <w:r w:rsidDel="00000000" w:rsidR="00000000" w:rsidRPr="00000000">
        <w:rPr>
          <w:rFonts w:ascii="Helvetica Neue" w:cs="Helvetica Neue" w:eastAsia="Helvetica Neue" w:hAnsi="Helvetica Neue"/>
          <w:b w:val="1"/>
          <w:u w:val="single"/>
          <w:rtl w:val="0"/>
        </w:rPr>
        <w:t xml:space="preserve">las rutas estáticas necesarias</w:t>
      </w: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 para conectar con las redes bajo R1.</w:t>
      </w:r>
    </w:p>
    <w:p w:rsidR="00000000" w:rsidDel="00000000" w:rsidP="00000000" w:rsidRDefault="00000000" w:rsidRPr="00000000" w14:paraId="0000000D">
      <w:pPr>
        <w:spacing w:line="276" w:lineRule="auto"/>
        <w:ind w:left="720" w:firstLine="0"/>
        <w:jc w:val="both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(1 pts) Realiza la configuración de red necesaria en R1 para que las peticiones DHCP de las LAN de SW1 y SW3 alcancen el servidor DHCP.</w:t>
      </w:r>
    </w:p>
    <w:p w:rsidR="00000000" w:rsidDel="00000000" w:rsidP="00000000" w:rsidRDefault="00000000" w:rsidRPr="00000000" w14:paraId="0000000F">
      <w:pPr>
        <w:spacing w:line="276" w:lineRule="auto"/>
        <w:ind w:left="1440" w:firstLine="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Helvetica Neue" w:cs="Helvetica Neue" w:eastAsia="Helvetica Neue" w:hAnsi="Helvetica Neue"/>
          <w:b w:val="1"/>
        </w:rPr>
      </w:pPr>
      <w:bookmarkStart w:colFirst="0" w:colLast="0" w:name="_heading=h.gjdgxs" w:id="0"/>
      <w:bookmarkEnd w:id="0"/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(3 pts.) Instala el servicio DHCP en los servidores DHCP y configura lo necesario para que se reparta entre ambos (50%/50%) la configuración de red a los equipos de las LAN SW1 y SW3, con las siguientes especificaciones:</w:t>
      </w:r>
    </w:p>
    <w:p w:rsidR="00000000" w:rsidDel="00000000" w:rsidP="00000000" w:rsidRDefault="00000000" w:rsidRPr="00000000" w14:paraId="00000011">
      <w:pPr>
        <w:numPr>
          <w:ilvl w:val="2"/>
          <w:numId w:val="2"/>
        </w:numPr>
        <w:spacing w:line="276" w:lineRule="auto"/>
        <w:ind w:left="2160" w:hanging="360"/>
        <w:jc w:val="both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Asignar un rango que deje 5 ips para uso como estáticas o reservas.</w:t>
      </w:r>
    </w:p>
    <w:p w:rsidR="00000000" w:rsidDel="00000000" w:rsidP="00000000" w:rsidRDefault="00000000" w:rsidRPr="00000000" w14:paraId="00000012">
      <w:pPr>
        <w:numPr>
          <w:ilvl w:val="2"/>
          <w:numId w:val="2"/>
        </w:numPr>
        <w:spacing w:line="276" w:lineRule="auto"/>
        <w:ind w:left="2160" w:hanging="360"/>
        <w:jc w:val="both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Duración de la concesión: 12 horas</w:t>
      </w:r>
    </w:p>
    <w:p w:rsidR="00000000" w:rsidDel="00000000" w:rsidP="00000000" w:rsidRDefault="00000000" w:rsidRPr="00000000" w14:paraId="00000013">
      <w:pPr>
        <w:numPr>
          <w:ilvl w:val="2"/>
          <w:numId w:val="2"/>
        </w:numPr>
        <w:spacing w:line="276" w:lineRule="auto"/>
        <w:ind w:left="2160" w:hanging="360"/>
        <w:jc w:val="both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Servidores DNS: 1.0.0.1 y 7.7.5.5</w:t>
      </w:r>
    </w:p>
    <w:p w:rsidR="00000000" w:rsidDel="00000000" w:rsidP="00000000" w:rsidRDefault="00000000" w:rsidRPr="00000000" w14:paraId="00000014">
      <w:pPr>
        <w:numPr>
          <w:ilvl w:val="2"/>
          <w:numId w:val="2"/>
        </w:numPr>
        <w:spacing w:line="276" w:lineRule="auto"/>
        <w:ind w:left="2160" w:hanging="360"/>
        <w:jc w:val="both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Asigna una puerta de enlace lógica válida</w:t>
      </w:r>
    </w:p>
    <w:p w:rsidR="00000000" w:rsidDel="00000000" w:rsidP="00000000" w:rsidRDefault="00000000" w:rsidRPr="00000000" w14:paraId="00000015">
      <w:pPr>
        <w:numPr>
          <w:ilvl w:val="2"/>
          <w:numId w:val="2"/>
        </w:numPr>
        <w:spacing w:line="276" w:lineRule="auto"/>
        <w:ind w:left="2160" w:hanging="360"/>
        <w:jc w:val="both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Dominio “again.wego”</w:t>
      </w:r>
    </w:p>
    <w:p w:rsidR="00000000" w:rsidDel="00000000" w:rsidP="00000000" w:rsidRDefault="00000000" w:rsidRPr="00000000" w14:paraId="00000016">
      <w:pPr>
        <w:numPr>
          <w:ilvl w:val="2"/>
          <w:numId w:val="2"/>
        </w:numPr>
        <w:spacing w:line="276" w:lineRule="auto"/>
        <w:ind w:left="2160" w:hanging="360"/>
        <w:jc w:val="both"/>
        <w:rPr>
          <w:rFonts w:ascii="Helvetica Neue" w:cs="Helvetica Neue" w:eastAsia="Helvetica Neue" w:hAnsi="Helvetica Neue"/>
          <w:sz w:val="22"/>
          <w:szCs w:val="22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Ambos servidores serán autoritarios.</w:t>
      </w:r>
    </w:p>
    <w:p w:rsidR="00000000" w:rsidDel="00000000" w:rsidP="00000000" w:rsidRDefault="00000000" w:rsidRPr="00000000" w14:paraId="00000017">
      <w:pPr>
        <w:spacing w:line="276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(2 pts.) Configura lo necesario para que R1 sea el servidor DHCP de la LAN del SW2.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2"/>
          <w:numId w:val="2"/>
        </w:numPr>
        <w:spacing w:line="276" w:lineRule="auto"/>
        <w:ind w:left="2160" w:hanging="360"/>
        <w:jc w:val="both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Asignar un rango que deje 2 ips para uso como estáticas o reservas.</w:t>
      </w:r>
    </w:p>
    <w:p w:rsidR="00000000" w:rsidDel="00000000" w:rsidP="00000000" w:rsidRDefault="00000000" w:rsidRPr="00000000" w14:paraId="0000001A">
      <w:pPr>
        <w:numPr>
          <w:ilvl w:val="2"/>
          <w:numId w:val="2"/>
        </w:numPr>
        <w:spacing w:line="276" w:lineRule="auto"/>
        <w:ind w:left="2160" w:hanging="360"/>
        <w:jc w:val="both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Duración de la concesión: 6 horas</w:t>
      </w:r>
    </w:p>
    <w:p w:rsidR="00000000" w:rsidDel="00000000" w:rsidP="00000000" w:rsidRDefault="00000000" w:rsidRPr="00000000" w14:paraId="0000001B">
      <w:pPr>
        <w:numPr>
          <w:ilvl w:val="2"/>
          <w:numId w:val="2"/>
        </w:numPr>
        <w:spacing w:line="276" w:lineRule="auto"/>
        <w:ind w:left="2160" w:hanging="360"/>
        <w:jc w:val="both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Servidores DNS: 9.9.9.9 y 2.2.2.2</w:t>
      </w:r>
    </w:p>
    <w:p w:rsidR="00000000" w:rsidDel="00000000" w:rsidP="00000000" w:rsidRDefault="00000000" w:rsidRPr="00000000" w14:paraId="0000001C">
      <w:pPr>
        <w:numPr>
          <w:ilvl w:val="2"/>
          <w:numId w:val="2"/>
        </w:numPr>
        <w:spacing w:line="276" w:lineRule="auto"/>
        <w:ind w:left="2160" w:hanging="360"/>
        <w:jc w:val="both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Asigna una puerta de enlace lógica válida</w:t>
      </w:r>
    </w:p>
    <w:p w:rsidR="00000000" w:rsidDel="00000000" w:rsidP="00000000" w:rsidRDefault="00000000" w:rsidRPr="00000000" w14:paraId="0000001D">
      <w:pPr>
        <w:numPr>
          <w:ilvl w:val="2"/>
          <w:numId w:val="2"/>
        </w:numPr>
        <w:spacing w:line="276" w:lineRule="auto"/>
        <w:ind w:left="2160" w:hanging="360"/>
        <w:jc w:val="both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Dominio “mikro.tik”</w:t>
      </w:r>
    </w:p>
    <w:p w:rsidR="00000000" w:rsidDel="00000000" w:rsidP="00000000" w:rsidRDefault="00000000" w:rsidRPr="00000000" w14:paraId="0000001E">
      <w:pPr>
        <w:spacing w:line="276" w:lineRule="auto"/>
        <w:ind w:left="2160" w:firstLine="0"/>
        <w:jc w:val="both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(1 pts.) Enciende los clientes y </w:t>
      </w:r>
      <w:r w:rsidDel="00000000" w:rsidR="00000000" w:rsidRPr="00000000">
        <w:rPr>
          <w:rFonts w:ascii="Helvetica Neue" w:cs="Helvetica Neue" w:eastAsia="Helvetica Neue" w:hAnsi="Helvetica Neue"/>
          <w:b w:val="1"/>
          <w:u w:val="single"/>
          <w:rtl w:val="0"/>
        </w:rPr>
        <w:t xml:space="preserve">verifica en los servidores</w:t>
      </w: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 qué direcciones están asignadas dinámicamente en este instante. Usa busybox y muestra la configuración de red incluidos dns y sufijo de búsqueda. Comprueba que hay conectividad con los servidores DHCP.</w:t>
      </w:r>
    </w:p>
    <w:p w:rsidR="00000000" w:rsidDel="00000000" w:rsidP="00000000" w:rsidRDefault="00000000" w:rsidRPr="00000000" w14:paraId="00000020">
      <w:pPr>
        <w:spacing w:line="276" w:lineRule="auto"/>
        <w:ind w:left="720" w:firstLine="0"/>
        <w:jc w:val="both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(1 pts.) Realiza una reserva para cada LAN bajo R1 y demuestra que los clientes las obtienen. </w:t>
      </w:r>
    </w:p>
    <w:sectPr>
      <w:headerReference r:id="rId8" w:type="default"/>
      <w:pgSz w:h="16834" w:w="11909" w:orient="portrait"/>
      <w:pgMar w:bottom="1440" w:top="1418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iberation Sans"/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Oi">
    <w:embedRegular w:fontKey="{00000000-0000-0000-0000-000000000000}" r:id="rId9" w:subsetted="0"/>
  </w:font>
  <w:font w:name="Liberation Serif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widowControl w:val="0"/>
      <w:spacing w:line="276" w:lineRule="auto"/>
      <w:rPr>
        <w:rFonts w:ascii="Times New Roman" w:cs="Times New Roman" w:eastAsia="Times New Roman" w:hAnsi="Times New Roman"/>
        <w:b w:val="1"/>
        <w:sz w:val="22"/>
        <w:szCs w:val="22"/>
      </w:rPr>
    </w:pPr>
    <w:r w:rsidDel="00000000" w:rsidR="00000000" w:rsidRPr="00000000">
      <w:rPr>
        <w:rtl w:val="0"/>
      </w:rPr>
    </w:r>
  </w:p>
  <w:tbl>
    <w:tblPr>
      <w:tblStyle w:val="Table1"/>
      <w:tblW w:w="9033.0" w:type="dxa"/>
      <w:jc w:val="left"/>
      <w:tblInd w:w="-1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725"/>
      <w:gridCol w:w="5791"/>
      <w:gridCol w:w="1517"/>
      <w:tblGridChange w:id="0">
        <w:tblGrid>
          <w:gridCol w:w="1725"/>
          <w:gridCol w:w="5791"/>
          <w:gridCol w:w="1517"/>
        </w:tblGrid>
      </w:tblGridChange>
    </w:tblGrid>
    <w:tr>
      <w:trPr>
        <w:cantSplit w:val="0"/>
        <w:trHeight w:val="1403" w:hRule="atLeast"/>
        <w:tblHeader w:val="1"/>
      </w:trP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23">
          <w:pPr>
            <w:tabs>
              <w:tab w:val="center" w:leader="none" w:pos="4252"/>
              <w:tab w:val="right" w:leader="none" w:pos="8504"/>
            </w:tabs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29217</wp:posOffset>
                </wp:positionH>
                <wp:positionV relativeFrom="paragraph">
                  <wp:posOffset>94615</wp:posOffset>
                </wp:positionV>
                <wp:extent cx="949325" cy="645795"/>
                <wp:effectExtent b="0" l="0" r="0" t="0"/>
                <wp:wrapNone/>
                <wp:docPr id="32" name="image2.jpg"/>
                <a:graphic>
                  <a:graphicData uri="http://schemas.openxmlformats.org/drawingml/2006/picture">
                    <pic:pic>
                      <pic:nvPicPr>
                        <pic:cNvPr id="0" name="image2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49325" cy="6457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24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Arial" w:cs="Arial" w:eastAsia="Arial" w:hAnsi="Arial"/>
              <w:b w:val="1"/>
              <w:sz w:val="28"/>
              <w:szCs w:val="28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8"/>
              <w:szCs w:val="28"/>
              <w:rtl w:val="0"/>
            </w:rPr>
            <w:t xml:space="preserve">SERVICIOS DE RED E INTERNET </w:t>
          </w:r>
        </w:p>
        <w:p w:rsidR="00000000" w:rsidDel="00000000" w:rsidP="00000000" w:rsidRDefault="00000000" w:rsidRPr="00000000" w14:paraId="00000025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Arial" w:cs="Arial" w:eastAsia="Arial" w:hAnsi="Arial"/>
              <w:b w:val="1"/>
              <w:sz w:val="28"/>
              <w:szCs w:val="28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8"/>
              <w:szCs w:val="28"/>
              <w:rtl w:val="0"/>
            </w:rPr>
            <w:t xml:space="preserve">2º ASIR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26">
          <w:pPr>
            <w:widowControl w:val="0"/>
            <w:spacing w:line="276" w:lineRule="auto"/>
            <w:rPr>
              <w:rFonts w:ascii="Arial" w:cs="Arial" w:eastAsia="Arial" w:hAnsi="Arial"/>
              <w:b w:val="1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-627</wp:posOffset>
                </wp:positionV>
                <wp:extent cx="771525" cy="774700"/>
                <wp:effectExtent b="0" l="0" r="0" t="0"/>
                <wp:wrapNone/>
                <wp:docPr id="3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1525" cy="774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</w:tr>
    <w:tr>
      <w:trPr>
        <w:cantSplit w:val="0"/>
        <w:trHeight w:val="220" w:hRule="atLeast"/>
        <w:tblHeader w:val="0"/>
      </w:trP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27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18"/>
              <w:szCs w:val="18"/>
              <w:rtl w:val="0"/>
            </w:rPr>
            <w:t xml:space="preserve">Pág. </w:t>
          </w:r>
          <w:r w:rsidDel="00000000" w:rsidR="00000000" w:rsidRPr="00000000">
            <w:rPr>
              <w:rFonts w:ascii="Arial" w:cs="Arial" w:eastAsia="Arial" w:hAnsi="Arial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sz w:val="18"/>
              <w:szCs w:val="18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sz w:val="20"/>
              <w:szCs w:val="20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28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Arial" w:cs="Arial" w:eastAsia="Arial" w:hAnsi="Arial"/>
              <w:sz w:val="18"/>
              <w:szCs w:val="18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18"/>
              <w:szCs w:val="18"/>
              <w:rtl w:val="0"/>
            </w:rPr>
            <w:t xml:space="preserve">EXAMEN PRÁCTICO - UT1 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29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Arial" w:cs="Arial" w:eastAsia="Arial" w:hAnsi="Arial"/>
              <w:b w:val="1"/>
              <w:sz w:val="18"/>
              <w:szCs w:val="18"/>
            </w:rPr>
          </w:pPr>
          <w:r w:rsidDel="00000000" w:rsidR="00000000" w:rsidRPr="00000000">
            <w:rPr>
              <w:rFonts w:ascii="Arial" w:cs="Arial" w:eastAsia="Arial" w:hAnsi="Arial"/>
              <w:sz w:val="18"/>
              <w:szCs w:val="18"/>
              <w:rtl w:val="0"/>
            </w:rPr>
            <w:t xml:space="preserve">Curso 2025/26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A">
    <w:pPr>
      <w:tabs>
        <w:tab w:val="center" w:leader="none" w:pos="4252"/>
        <w:tab w:val="right" w:leader="none" w:pos="8504"/>
      </w:tabs>
      <w:rPr>
        <w:rFonts w:ascii="Times New Roman" w:cs="Times New Roman" w:eastAsia="Times New Roman" w:hAnsi="Times New Roman"/>
        <w:b w:val="1"/>
        <w:sz w:val="22"/>
        <w:szCs w:val="2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240" w:lineRule="auto"/>
      <w:jc w:val="center"/>
    </w:pPr>
    <w:rPr>
      <w:rFonts w:ascii="Liberation Sans" w:cs="Liberation Sans" w:eastAsia="Liberation Sans" w:hAnsi="Liberation Sans"/>
      <w:b w:val="1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887ED2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887ED2"/>
  </w:style>
  <w:style w:type="paragraph" w:styleId="Piedepgina">
    <w:name w:val="footer"/>
    <w:basedOn w:val="Normal"/>
    <w:link w:val="PiedepginaCar"/>
    <w:uiPriority w:val="99"/>
    <w:unhideWhenUsed w:val="1"/>
    <w:rsid w:val="00887ED2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887ED2"/>
  </w:style>
  <w:style w:type="paragraph" w:styleId="Prrafodelista">
    <w:name w:val="List Paragraph"/>
    <w:basedOn w:val="Normal"/>
    <w:uiPriority w:val="34"/>
    <w:qFormat w:val="1"/>
    <w:rsid w:val="00887ED2"/>
    <w:pPr>
      <w:ind w:left="720"/>
      <w:contextualSpacing w:val="1"/>
    </w:p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120" w:before="60" w:lineRule="auto"/>
      <w:jc w:val="center"/>
    </w:pPr>
    <w:rPr>
      <w:rFonts w:ascii="Liberation Sans" w:cs="Liberation Sans" w:eastAsia="Liberation Sans" w:hAnsi="Liberation Sans"/>
      <w:i w:val="1"/>
      <w:color w:val="666666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Relationship Id="rId9" Type="http://schemas.openxmlformats.org/officeDocument/2006/relationships/font" Target="fonts/Oi-regular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09O8zUWjxxLxQzR8xb2eDPZ+yVA==">CgMxLjAyCGguZ2pkZ3hzOAByITFnUEJKY2FzajFaVDNqZHJyWXJCeGtVVlFLcXFuU1diSw==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2024-10-27T22:11:00Z</dcterms:created>
</cp:coreProperties>
</file>