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Repaso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rFonts w:ascii="Ubuntu" w:cs="Ubuntu" w:eastAsia="Ubuntu" w:hAnsi="Ubuntu"/>
          <w:i w:val="0"/>
          <w:color w:val="000000"/>
        </w:rPr>
      </w:pPr>
      <w:r w:rsidDel="00000000" w:rsidR="00000000" w:rsidRPr="00000000">
        <w:rPr>
          <w:rFonts w:ascii="Ubuntu" w:cs="Ubuntu" w:eastAsia="Ubuntu" w:hAnsi="Ubuntu"/>
          <w:i w:val="0"/>
          <w:color w:val="000000"/>
          <w:rtl w:val="0"/>
        </w:rPr>
        <w:t xml:space="preserve">Práctica 7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UT 2: Servicio de Nombres de Dominio (DNS)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>
          <w:rFonts w:ascii="Droid Serif" w:cs="Droid Serif" w:eastAsia="Droid Serif" w:hAnsi="Droid Serif"/>
          <w:b w:val="1"/>
        </w:rPr>
      </w:pPr>
      <w:bookmarkStart w:colFirst="0" w:colLast="0" w:name="_szr5exebiroq" w:id="2"/>
      <w:bookmarkEnd w:id="2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SERVICIOS DE RED 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Droid Serif" w:cs="Droid Serif" w:eastAsia="Droid Serif" w:hAnsi="Droid Serif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erif" w:cs="Droid Serif" w:eastAsia="Droid Serif" w:hAnsi="Droid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00" w:line="276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line="276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Práctica de repaso de DNS.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Instala (comprueba si está instalado) el Servidor DNS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bind9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en tu CT Ubuntu con prompt personalizado e ip fija. Su nombre de máquina debe ser dnsIniciales01 (dnsdjfr01, etc...)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Configura los archivos correspondientes para  dar resolución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directa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inversa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del dominio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retryXY.net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en la lan de aula (XY es tu número de lista), sabiendo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DNS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 tu máquina dns.retryXY.net, siendo esta la autoritaria para dicha zona.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Correo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Los servidores de correo son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smtp1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y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smtp2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con mayor prioridad el segundo.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Directas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 servidor DNS (dnsNombre) es la ip de tu DNS.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 servidor Web (www) es 172.16.111.200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Los servidores de correo  son las IPs 172.16.111.201 y 202 (respectivamente).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 servidor de Minecraft (mc) está en la IP 172.16.111.203.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Alias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 el alias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dns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el servidor DNS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 el alias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web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el servidor web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mail1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y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mail2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los servidores de correo.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spacing w:after="40" w:lineRule="auto"/>
        <w:ind w:left="216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servidormc para el servidor Minecraft</w:t>
      </w:r>
    </w:p>
    <w:p w:rsidR="00000000" w:rsidDel="00000000" w:rsidP="00000000" w:rsidRDefault="00000000" w:rsidRPr="00000000" w14:paraId="0000001A">
      <w:pPr>
        <w:pageBreakBefore w:val="0"/>
        <w:spacing w:after="40" w:lineRule="auto"/>
        <w:ind w:left="144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Previo a la recarga del DNS, comprueba que los archivos de configuración del DNS y de las zonas están correctos con las utilidades de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bind9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Recarga el DNS y comprueba el correcto arranque mediante su estado y sus logs. Aporta dichos logs tanto con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cat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o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tail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del fichero de logs del sistema como con el comando que los lista directamente.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Comprueba que la zona resuelve correctamente, tanto de forma inversa como directa desde el servidor. Comprueba todos los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registros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DNS implicados.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 tu servidor esclavo (nombre dnsIniciales02, cuya ip será IP_master+110) y modifica lo necesario para crear un DNS esclavo para todas las zonas declaradas en el maestro.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 tu servidor delegado (nombre dnsIniciales03, cuya ip será IP_master+130) y modifica lo necesario para crear un DNS delegado para la zona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sz.retryXY.net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Añade recursos (MX, NS, CNAME) para ese subdominio (P.e. www.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sz.retryXY.net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 ,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dns.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sz.retryXY.net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, mx.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sz.retryXY.net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 ,</w:t>
      </w:r>
      <w:r w:rsidDel="00000000" w:rsidR="00000000" w:rsidRPr="00000000">
        <w:rPr>
          <w:rFonts w:ascii="Ubuntu" w:cs="Ubuntu" w:eastAsia="Ubuntu" w:hAnsi="Ubuntu"/>
          <w:rtl w:val="0"/>
        </w:rPr>
        <w:t xml:space="preserve">etc...) que resuelvan a IPs, correo, inversa, etc de la red 192.168.100.0/24 (ips a tu elección).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Configura tu cliente anfitrión para que las peticiones DNS sean resueltas por tus servidores DNS (Primero el esclavo y luego el maestro).  Comprueba todos los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registros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DNS implicados. Ahora, usando las utilidades de cliente DNS y apuntando al DNS delegado comprueba los registros del subdominio.</w:t>
      </w:r>
    </w:p>
    <w:p w:rsidR="00000000" w:rsidDel="00000000" w:rsidP="00000000" w:rsidRDefault="00000000" w:rsidRPr="00000000" w14:paraId="00000021">
      <w:pPr>
        <w:pageBreakBefore w:val="0"/>
        <w:spacing w:after="200" w:lineRule="auto"/>
        <w:ind w:lef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Liberation Serif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jc w:val="center"/>
    </w:pPr>
    <w:rPr>
      <w:rFonts w:ascii="Liberation Sans" w:cs="Liberation Sans" w:eastAsia="Liberation Sans" w:hAnsi="Liberation Sans"/>
      <w:b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jc w:val="center"/>
    </w:pPr>
    <w:rPr>
      <w:rFonts w:ascii="Liberation Sans" w:cs="Liberation Sans" w:eastAsia="Liberation Sans" w:hAnsi="Liberation Sans"/>
      <w:b w:val="0"/>
      <w:i w:val="1"/>
      <w:color w:val="666666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