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0m7jud1u3hv" w:id="0"/>
      <w:bookmarkEnd w:id="0"/>
      <w:r w:rsidDel="00000000" w:rsidR="00000000" w:rsidRPr="00000000">
        <w:rPr>
          <w:rtl w:val="0"/>
        </w:rPr>
        <w:t xml:space="preserve">Servidor DNS con BIND9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Ubuntu" w:cs="Ubuntu" w:eastAsia="Ubuntu" w:hAnsi="Ubuntu"/>
          <w:i w:val="0"/>
          <w:color w:val="000000"/>
        </w:rPr>
      </w:pPr>
      <w:r w:rsidDel="00000000" w:rsidR="00000000" w:rsidRPr="00000000">
        <w:rPr>
          <w:rFonts w:ascii="Ubuntu" w:cs="Ubuntu" w:eastAsia="Ubuntu" w:hAnsi="Ubuntu"/>
          <w:i w:val="0"/>
          <w:color w:val="000000"/>
          <w:rtl w:val="0"/>
        </w:rPr>
        <w:t xml:space="preserve">Práctica 4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07hzcv27l33" w:id="1"/>
      <w:bookmarkEnd w:id="1"/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UT 2: Servicio de Nombres de Dominio (DNS)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erif" w:cs="Droid Serif" w:eastAsia="Droid Serif" w:hAnsi="Droid Serif"/>
          <w:b w:val="1"/>
        </w:rPr>
      </w:pPr>
      <w:bookmarkStart w:colFirst="0" w:colLast="0" w:name="_l56eobppaqp6" w:id="2"/>
      <w:bookmarkEnd w:id="2"/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SERVICIOS DE RED 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Droid Serif" w:cs="Droid Serif" w:eastAsia="Droid Serif" w:hAnsi="Droid Serif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Para la configuración del servicio: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Instala y c</w:t>
      </w:r>
      <w:r w:rsidDel="00000000" w:rsidR="00000000" w:rsidRPr="00000000">
        <w:rPr>
          <w:rFonts w:ascii="Ubuntu" w:cs="Ubuntu" w:eastAsia="Ubuntu" w:hAnsi="Ubuntu"/>
          <w:rtl w:val="0"/>
        </w:rPr>
        <w:t xml:space="preserve">onfigura el demonio bind9 en tu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CT Servidor Ubuntu de Proxmox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 forma que resuelva la zona de referencia indicada según los parámetros mostrados en el documento de teoría “</w:t>
      </w:r>
      <w:hyperlink r:id="rId6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Instalación del servidor DNS con BIND9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”, teniendo en cuenta que la zona de referencia es: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apellido.inicialesnombre  ej. fernandez.dj</w:t>
      </w:r>
    </w:p>
    <w:p w:rsidR="00000000" w:rsidDel="00000000" w:rsidP="00000000" w:rsidRDefault="00000000" w:rsidRPr="00000000" w14:paraId="00000009">
      <w:pPr>
        <w:spacing w:after="200" w:lineRule="auto"/>
        <w:ind w:left="72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Tu servidor DNS debe llamarse dnsiniciales: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ej. dnslcm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y debe usar el sufijo DNS de la zona que vas a crear.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las opciones que aparecen en los archivos de configuración de la zona (inversa y directa), aparecen determinadas opciones relativas a la temporización de la información recopilada por el propio servidor, tales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  <w:tab/>
        <w:tab/>
        <w:t xml:space="preserve">2018112901 ; Serial</w:t>
      </w:r>
    </w:p>
    <w:p w:rsidR="00000000" w:rsidDel="00000000" w:rsidP="00000000" w:rsidRDefault="00000000" w:rsidRPr="00000000" w14:paraId="0000000C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</w:t>
        <w:tab/>
        <w:tab/>
        <w:t xml:space="preserve">604800 ; Refresh</w:t>
      </w:r>
    </w:p>
    <w:p w:rsidR="00000000" w:rsidDel="00000000" w:rsidP="00000000" w:rsidRDefault="00000000" w:rsidRPr="00000000" w14:paraId="0000000D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</w:t>
        <w:tab/>
        <w:tab/>
        <w:t xml:space="preserve">86400 ; Retry</w:t>
      </w:r>
    </w:p>
    <w:p w:rsidR="00000000" w:rsidDel="00000000" w:rsidP="00000000" w:rsidRDefault="00000000" w:rsidRPr="00000000" w14:paraId="0000000E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</w:t>
        <w:tab/>
        <w:tab/>
        <w:t xml:space="preserve">2419200 ; Expire</w:t>
      </w:r>
    </w:p>
    <w:p w:rsidR="00000000" w:rsidDel="00000000" w:rsidP="00000000" w:rsidRDefault="00000000" w:rsidRPr="00000000" w14:paraId="0000000F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</w:t>
        <w:tab/>
        <w:tab/>
        <w:t xml:space="preserve">604800 ) ; Default TTL</w:t>
      </w:r>
    </w:p>
    <w:p w:rsidR="00000000" w:rsidDel="00000000" w:rsidP="00000000" w:rsidRDefault="00000000" w:rsidRPr="00000000" w14:paraId="00000010">
      <w:pPr>
        <w:pageBreakBefore w:val="0"/>
        <w:spacing w:after="200" w:lineRule="auto"/>
        <w:ind w:left="72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Define cada una de dichas opciones, qué significan y para qué se utilizan. ¿Hay algunas opciones más, aunque no las hayamos utilizado? Pon algunos ejemplos y defínelas.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Configura los archivos correspondientes para  dar resolución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directa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inversa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del dominio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fernandez.dj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en la lan de aula, sabiendo que: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after="40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 servidor Web (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www</w:t>
      </w:r>
      <w:r w:rsidDel="00000000" w:rsidR="00000000" w:rsidRPr="00000000">
        <w:rPr>
          <w:rFonts w:ascii="Ubuntu" w:cs="Ubuntu" w:eastAsia="Ubuntu" w:hAnsi="Ubuntu"/>
          <w:rtl w:val="0"/>
        </w:rPr>
        <w:t xml:space="preserve">) debe resolver la IP 10.2.X.10.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pacing w:after="40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 servidor LDAP (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ldap</w:t>
      </w:r>
      <w:r w:rsidDel="00000000" w:rsidR="00000000" w:rsidRPr="00000000">
        <w:rPr>
          <w:rFonts w:ascii="Ubuntu" w:cs="Ubuntu" w:eastAsia="Ubuntu" w:hAnsi="Ubuntu"/>
          <w:rtl w:val="0"/>
        </w:rPr>
        <w:t xml:space="preserve">) está en la IP 10.2.X.13.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spacing w:after="40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Los servidores de correo están en las IPs 10.2.X.11 y 12 (prioritario el primero) y llámalos mx1 y mx2.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spacing w:after="40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El servidor que estás creando es la autoridad (autoritativo) para la zona que estás creando. (dns.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fernandez.dj</w:t>
      </w:r>
      <w:r w:rsidDel="00000000" w:rsidR="00000000" w:rsidRPr="00000000">
        <w:rPr>
          <w:rFonts w:ascii="Ubuntu" w:cs="Ubuntu" w:eastAsia="Ubuntu" w:hAnsi="Ubuntu"/>
          <w:rtl w:val="0"/>
        </w:rPr>
        <w:t xml:space="preserve">) Debes dar de alta sus resoluciones directa e inversa.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after="40" w:lineRule="auto"/>
        <w:ind w:left="144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Crea el alias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web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para el servidor web y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correo1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y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correo2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para los servidores de correo.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Recarga el DNS y comprueba el correcto arranque mediante su estado y sus logs. Aporta dichos logs tanto con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cat </w:t>
      </w:r>
      <w:r w:rsidDel="00000000" w:rsidR="00000000" w:rsidRPr="00000000">
        <w:rPr>
          <w:rFonts w:ascii="Ubuntu" w:cs="Ubuntu" w:eastAsia="Ubuntu" w:hAnsi="Ubuntu"/>
          <w:rtl w:val="0"/>
        </w:rPr>
        <w:t xml:space="preserve">o </w:t>
      </w:r>
      <w:r w:rsidDel="00000000" w:rsidR="00000000" w:rsidRPr="00000000">
        <w:rPr>
          <w:rFonts w:ascii="Ubuntu" w:cs="Ubuntu" w:eastAsia="Ubuntu" w:hAnsi="Ubuntu"/>
          <w:b w:val="1"/>
          <w:i w:val="1"/>
          <w:rtl w:val="0"/>
        </w:rPr>
        <w:t xml:space="preserve">tail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del fichero de logs del sistema como con el comando que los lista directamente del servicio DNS.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Comprueba que la zona resuelve correctamente, tanto de forma inversa como directa desde el servidor. Comprueba todos los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registros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DNS implicados.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Configura tu cliente anfitrión para que las peticiones DNS sean resueltas por tu servidor DNS.  Comprueba todos los </w:t>
      </w: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registros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DNS implicados usando una de las tres utilidades </w:t>
      </w:r>
      <w:r w:rsidDel="00000000" w:rsidR="00000000" w:rsidRPr="00000000">
        <w:rPr>
          <w:rFonts w:ascii="Ubuntu" w:cs="Ubuntu" w:eastAsia="Ubuntu" w:hAnsi="Ubuntu"/>
          <w:i w:val="1"/>
          <w:rtl w:val="0"/>
        </w:rPr>
        <w:t xml:space="preserve">nslookup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</w:t>
      </w:r>
      <w:r w:rsidDel="00000000" w:rsidR="00000000" w:rsidRPr="00000000">
        <w:rPr>
          <w:rFonts w:ascii="Ubuntu" w:cs="Ubuntu" w:eastAsia="Ubuntu" w:hAnsi="Ubuntu"/>
          <w:i w:val="1"/>
          <w:rtl w:val="0"/>
        </w:rPr>
        <w:t xml:space="preserve">dig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y </w:t>
      </w:r>
      <w:r w:rsidDel="00000000" w:rsidR="00000000" w:rsidRPr="00000000">
        <w:rPr>
          <w:rFonts w:ascii="Ubuntu" w:cs="Ubuntu" w:eastAsia="Ubuntu" w:hAnsi="Ubuntu"/>
          <w:i w:val="1"/>
          <w:rtl w:val="0"/>
        </w:rPr>
        <w:t xml:space="preserve">host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(Opcional) Aporta todos los ficheros de configuración del sistema y bind que has tenido que modificar. (Copiados con scp)</w:t>
      </w:r>
    </w:p>
    <w:p w:rsidR="00000000" w:rsidDel="00000000" w:rsidP="00000000" w:rsidRDefault="00000000" w:rsidRPr="00000000" w14:paraId="0000001B">
      <w:pPr>
        <w:pageBreakBefore w:val="0"/>
        <w:spacing w:after="200" w:lineRule="auto"/>
        <w:ind w:left="720" w:firstLine="0"/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jc w:val="both"/>
        <w:rPr>
          <w:rFonts w:ascii="Ubuntu" w:cs="Ubuntu" w:eastAsia="Ubuntu" w:hAnsi="Ubuntu"/>
          <w:color w:val="333333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Liberation Serif"/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120" w:before="240" w:line="240" w:lineRule="auto"/>
      <w:jc w:val="center"/>
    </w:pPr>
    <w:rPr>
      <w:rFonts w:ascii="Liberation Sans" w:cs="Liberation Sans" w:eastAsia="Liberation Sans" w:hAnsi="Liberation Sans"/>
      <w:b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120" w:before="60" w:line="240" w:lineRule="auto"/>
      <w:jc w:val="center"/>
    </w:pPr>
    <w:rPr>
      <w:rFonts w:ascii="Liberation Sans" w:cs="Liberation Sans" w:eastAsia="Liberation Sans" w:hAnsi="Liberation Sans"/>
      <w:b w:val="0"/>
      <w:i w:val="1"/>
      <w:color w:val="666666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p5wWv1-P_4zSYdxcwaoX2MsbtiPsOCqElCk067Zuf0/edit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