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DENOMINACIÓN DE LA ASIGNATURA O UNIDAD DE APRENDIZAJE</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3">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digitales para el diseño</w:t>
            </w:r>
          </w:p>
        </w:tc>
      </w:tr>
    </w:tbl>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2"/>
        <w:tblW w:w="3981.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981"/>
        <w:tblGridChange w:id="0">
          <w:tblGrid>
            <w:gridCol w:w="3981"/>
          </w:tblGrid>
        </w:tblGridChange>
      </w:tblGrid>
      <w:tr>
        <w:trPr>
          <w:cantSplit w:val="0"/>
          <w:trHeight w:val="661" w:hRule="atLeast"/>
          <w:tblHeader w:val="0"/>
        </w:trPr>
        <w:tc>
          <w:tcPr>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de Formación Interdisciplinaria - Asignaturas Optativas</w:t>
            </w:r>
          </w:p>
        </w:tc>
      </w:tr>
      <w:tr>
        <w:trPr>
          <w:cantSplit w:val="0"/>
          <w:trHeight w:val="244" w:hRule="atLeast"/>
          <w:tblHeader w:val="0"/>
        </w:trPr>
        <w:tc>
          <w:tcPr>
            <w:shd w:fill="d9d9d9" w:val="clea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w:t>
            </w:r>
          </w:p>
        </w:tc>
      </w:tr>
      <w:tr>
        <w:trPr>
          <w:cantSplit w:val="0"/>
          <w:trHeight w:val="687" w:hRule="atLeast"/>
          <w:tblHeader w:val="0"/>
        </w:trPr>
        <w:tc>
          <w:tcP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DM</w:t>
            </w:r>
          </w:p>
        </w:tc>
      </w:tr>
      <w:tr>
        <w:trPr>
          <w:cantSplit w:val="0"/>
          <w:trHeight w:val="254" w:hRule="atLeast"/>
          <w:tblHeader w:val="0"/>
        </w:trPr>
        <w:tc>
          <w:tcPr>
            <w:shd w:fill="d9d9d9" w:val="clear"/>
          </w:tcPr>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DE LA ASIGNATURA</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bl>
      <w:tblPr>
        <w:tblStyle w:val="Table3"/>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FINES DE APRENDIZAJE O FORMACIÓN</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C">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2107" w:hRule="atLeast"/>
          <w:tblHeader w:val="0"/>
        </w:trPr>
        <w:tc>
          <w:tcPr>
            <w:tcBorders>
              <w:top w:color="000000" w:space="0" w:sz="4" w:val="single"/>
            </w:tcBorders>
            <w:vAlign w:val="center"/>
          </w:tcPr>
          <w:p w:rsidR="00000000" w:rsidDel="00000000" w:rsidP="00000000" w:rsidRDefault="00000000" w:rsidRPr="00000000" w14:paraId="000000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la asignatura, el alumno será capaz de desarrollar piezas gráficas destinadas a medios impresos y digitales con la finalidad de emplear con destreza las principales herramientas digitales utilizadas en la producción gráfica profesional, integrando el manejo de software especializado en gráfica vectorial, edición de imagen digital y maquetación editorial. </w:t>
            </w:r>
          </w:p>
        </w:tc>
      </w:tr>
    </w:tbl>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bl>
      <w:tblPr>
        <w:tblStyle w:val="Table4"/>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TEMÁTICO</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0">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Gráfica vectorial </w:t>
            </w:r>
          </w:p>
          <w:p w:rsidR="00000000" w:rsidDel="00000000" w:rsidP="00000000" w:rsidRDefault="00000000" w:rsidRPr="00000000" w14:paraId="00000012">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Panorama general de la gráfica vectorial y aplicaciones en diseño</w:t>
            </w:r>
            <w:r w:rsidDel="00000000" w:rsidR="00000000" w:rsidRPr="00000000">
              <w:rPr>
                <w:rtl w:val="0"/>
              </w:rPr>
            </w:r>
          </w:p>
          <w:p w:rsidR="00000000" w:rsidDel="00000000" w:rsidP="00000000" w:rsidRDefault="00000000" w:rsidRPr="00000000" w14:paraId="00000013">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Conceptos fundamentales: anclas, nodos y direcciones</w:t>
            </w:r>
            <w:r w:rsidDel="00000000" w:rsidR="00000000" w:rsidRPr="00000000">
              <w:rPr>
                <w:rtl w:val="0"/>
              </w:rPr>
            </w:r>
          </w:p>
          <w:p w:rsidR="00000000" w:rsidDel="00000000" w:rsidP="00000000" w:rsidRDefault="00000000" w:rsidRPr="00000000" w14:paraId="00000014">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Relleno, contorno y sistemas de color</w:t>
            </w:r>
            <w:r w:rsidDel="00000000" w:rsidR="00000000" w:rsidRPr="00000000">
              <w:rPr>
                <w:rtl w:val="0"/>
              </w:rPr>
            </w:r>
          </w:p>
          <w:p w:rsidR="00000000" w:rsidDel="00000000" w:rsidP="00000000" w:rsidRDefault="00000000" w:rsidRPr="00000000" w14:paraId="00000015">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Operaciones booleanas y construcción de trazados</w:t>
            </w:r>
            <w:r w:rsidDel="00000000" w:rsidR="00000000" w:rsidRPr="00000000">
              <w:rPr>
                <w:rtl w:val="0"/>
              </w:rPr>
            </w:r>
          </w:p>
          <w:p w:rsidR="00000000" w:rsidDel="00000000" w:rsidP="00000000" w:rsidRDefault="00000000" w:rsidRPr="00000000" w14:paraId="00000016">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Degradados, máscaras y modos de fusión</w:t>
            </w:r>
            <w:r w:rsidDel="00000000" w:rsidR="00000000" w:rsidRPr="00000000">
              <w:rPr>
                <w:rtl w:val="0"/>
              </w:rPr>
            </w:r>
          </w:p>
          <w:p w:rsidR="00000000" w:rsidDel="00000000" w:rsidP="00000000" w:rsidRDefault="00000000" w:rsidRPr="00000000" w14:paraId="00000017">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Elementos repetitivos: símbolos y transformaciones</w:t>
            </w:r>
            <w:r w:rsidDel="00000000" w:rsidR="00000000" w:rsidRPr="00000000">
              <w:rPr>
                <w:rtl w:val="0"/>
              </w:rPr>
            </w:r>
          </w:p>
          <w:p w:rsidR="00000000" w:rsidDel="00000000" w:rsidP="00000000" w:rsidRDefault="00000000" w:rsidRPr="00000000" w14:paraId="00000018">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Patrones y trazados compuestos</w:t>
            </w:r>
            <w:r w:rsidDel="00000000" w:rsidR="00000000" w:rsidRPr="00000000">
              <w:rPr>
                <w:rtl w:val="0"/>
              </w:rPr>
            </w:r>
          </w:p>
          <w:p w:rsidR="00000000" w:rsidDel="00000000" w:rsidP="00000000" w:rsidRDefault="00000000" w:rsidRPr="00000000" w14:paraId="00000019">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Del vector al volumen: extrusión, revolución y geometría básica</w:t>
            </w:r>
            <w:r w:rsidDel="00000000" w:rsidR="00000000" w:rsidRPr="00000000">
              <w:rPr>
                <w:rtl w:val="0"/>
              </w:rPr>
            </w:r>
          </w:p>
          <w:p w:rsidR="00000000" w:rsidDel="00000000" w:rsidP="00000000" w:rsidRDefault="00000000" w:rsidRPr="00000000" w14:paraId="0000001A">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Espacio tridimensional: ejes, vista y perspectiva</w:t>
            </w:r>
            <w:r w:rsidDel="00000000" w:rsidR="00000000" w:rsidRPr="00000000">
              <w:rPr>
                <w:rtl w:val="0"/>
              </w:rPr>
            </w:r>
          </w:p>
          <w:p w:rsidR="00000000" w:rsidDel="00000000" w:rsidP="00000000" w:rsidRDefault="00000000" w:rsidRPr="00000000" w14:paraId="0000001B">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Materiales e iluminación </w:t>
            </w:r>
            <w:r w:rsidDel="00000000" w:rsidR="00000000" w:rsidRPr="00000000">
              <w:rPr>
                <w:rtl w:val="0"/>
              </w:rPr>
            </w:r>
          </w:p>
          <w:p w:rsidR="00000000" w:rsidDel="00000000" w:rsidP="00000000" w:rsidRDefault="00000000" w:rsidRPr="00000000" w14:paraId="0000001C">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Escala, rotación y simetría en el espacio</w:t>
            </w:r>
            <w:r w:rsidDel="00000000" w:rsidR="00000000" w:rsidRPr="00000000">
              <w:rPr>
                <w:rtl w:val="0"/>
              </w:rPr>
            </w:r>
          </w:p>
          <w:p w:rsidR="00000000" w:rsidDel="00000000" w:rsidP="00000000" w:rsidRDefault="00000000" w:rsidRPr="00000000" w14:paraId="0000001D">
            <w:pPr>
              <w:spacing w:after="0" w:line="27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Edición de imagen digital </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Panorama general de la edición de imagen digital y flujo de trabajo </w:t>
            </w:r>
            <w:r w:rsidDel="00000000" w:rsidR="00000000" w:rsidRPr="00000000">
              <w:rPr>
                <w:rtl w:val="0"/>
              </w:rPr>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Resolución y modos de color (RGB, CMYK, HEX, HSL, PMS) </w:t>
            </w:r>
            <w:r w:rsidDel="00000000" w:rsidR="00000000" w:rsidRPr="00000000">
              <w:rPr>
                <w:rtl w:val="0"/>
              </w:rPr>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Selecciones, recortes y transformaciones </w:t>
            </w:r>
            <w:r w:rsidDel="00000000" w:rsidR="00000000" w:rsidRPr="00000000">
              <w:rPr>
                <w:rtl w:val="0"/>
              </w:rPr>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Capas, carpetas y edición no destructiva </w:t>
            </w:r>
            <w:r w:rsidDel="00000000" w:rsidR="00000000" w:rsidRPr="00000000">
              <w:rPr>
                <w:rtl w:val="0"/>
              </w:rPr>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Retoque y corrección de imagen </w:t>
            </w:r>
            <w:r w:rsidDel="00000000" w:rsidR="00000000" w:rsidRPr="00000000">
              <w:rPr>
                <w:rtl w:val="0"/>
              </w:rPr>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Máscaras, filtros y efectos </w:t>
            </w:r>
            <w:r w:rsidDel="00000000" w:rsidR="00000000" w:rsidRPr="00000000">
              <w:rPr>
                <w:rtl w:val="0"/>
              </w:rPr>
            </w:r>
          </w:p>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Capas de ajuste, objetos inteligentes y exportación </w:t>
            </w:r>
            <w:r w:rsidDel="00000000" w:rsidR="00000000" w:rsidRPr="00000000">
              <w:rPr>
                <w:rtl w:val="0"/>
              </w:rPr>
            </w:r>
          </w:p>
          <w:p w:rsidR="00000000" w:rsidDel="00000000" w:rsidP="00000000" w:rsidRDefault="00000000" w:rsidRPr="00000000" w14:paraId="00000026">
            <w:pPr>
              <w:numPr>
                <w:ilvl w:val="1"/>
                <w:numId w:val="3"/>
              </w:numPr>
              <w:pBdr>
                <w:top w:space="0" w:sz="0" w:val="nil"/>
                <w:left w:space="0" w:sz="0" w:val="nil"/>
                <w:bottom w:space="0" w:sz="0" w:val="nil"/>
                <w:right w:space="0" w:sz="0" w:val="nil"/>
                <w:between w:space="0" w:sz="0" w:val="nil"/>
              </w:pBd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Introducción a la animación: fotogramas, línea de tiempo y exportación para medios digitales</w:t>
              <w:br w:type="textWrapping"/>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Producción y composición para medios impresos y digitales </w:t>
            </w:r>
          </w:p>
          <w:p w:rsidR="00000000" w:rsidDel="00000000" w:rsidP="00000000" w:rsidRDefault="00000000" w:rsidRPr="00000000" w14:paraId="00000028">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Panorama general de la producción editorial y los medios digitales</w:t>
            </w:r>
            <w:r w:rsidDel="00000000" w:rsidR="00000000" w:rsidRPr="00000000">
              <w:rPr>
                <w:rtl w:val="0"/>
              </w:rPr>
            </w:r>
          </w:p>
          <w:p w:rsidR="00000000" w:rsidDel="00000000" w:rsidP="00000000" w:rsidRDefault="00000000" w:rsidRPr="00000000" w14:paraId="00000029">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Configuración del documento: formato, márgenes y sangrados</w:t>
            </w:r>
            <w:r w:rsidDel="00000000" w:rsidR="00000000" w:rsidRPr="00000000">
              <w:rPr>
                <w:rtl w:val="0"/>
              </w:rPr>
            </w:r>
          </w:p>
          <w:p w:rsidR="00000000" w:rsidDel="00000000" w:rsidP="00000000" w:rsidRDefault="00000000" w:rsidRPr="00000000" w14:paraId="0000002A">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Sistemas de retículas y páginas maestras</w:t>
            </w:r>
            <w:r w:rsidDel="00000000" w:rsidR="00000000" w:rsidRPr="00000000">
              <w:rPr>
                <w:rtl w:val="0"/>
              </w:rPr>
            </w:r>
          </w:p>
          <w:p w:rsidR="00000000" w:rsidDel="00000000" w:rsidP="00000000" w:rsidRDefault="00000000" w:rsidRPr="00000000" w14:paraId="0000002B">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Estilos de carácter y párrafo</w:t>
            </w:r>
            <w:r w:rsidDel="00000000" w:rsidR="00000000" w:rsidRPr="00000000">
              <w:rPr>
                <w:rtl w:val="0"/>
              </w:rPr>
            </w:r>
          </w:p>
          <w:p w:rsidR="00000000" w:rsidDel="00000000" w:rsidP="00000000" w:rsidRDefault="00000000" w:rsidRPr="00000000" w14:paraId="0000002C">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Jerarquía tipográfica, hifenación y justificación</w:t>
            </w:r>
            <w:r w:rsidDel="00000000" w:rsidR="00000000" w:rsidRPr="00000000">
              <w:rPr>
                <w:rtl w:val="0"/>
              </w:rPr>
            </w:r>
          </w:p>
          <w:p w:rsidR="00000000" w:rsidDel="00000000" w:rsidP="00000000" w:rsidRDefault="00000000" w:rsidRPr="00000000" w14:paraId="0000002D">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Importación y gestión de recursos gráficos y textuales</w:t>
            </w:r>
            <w:r w:rsidDel="00000000" w:rsidR="00000000" w:rsidRPr="00000000">
              <w:rPr>
                <w:rtl w:val="0"/>
              </w:rPr>
            </w:r>
          </w:p>
          <w:p w:rsidR="00000000" w:rsidDel="00000000" w:rsidP="00000000" w:rsidRDefault="00000000" w:rsidRPr="00000000" w14:paraId="0000002E">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Integración de renders 3D en piezas de diseño digital</w:t>
            </w:r>
            <w:r w:rsidDel="00000000" w:rsidR="00000000" w:rsidRPr="00000000">
              <w:rPr>
                <w:rtl w:val="0"/>
              </w:rPr>
            </w:r>
          </w:p>
          <w:p w:rsidR="00000000" w:rsidDel="00000000" w:rsidP="00000000" w:rsidRDefault="00000000" w:rsidRPr="00000000" w14:paraId="0000002F">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Composición y tratamiento de imagen en contexto editorial</w:t>
            </w:r>
            <w:r w:rsidDel="00000000" w:rsidR="00000000" w:rsidRPr="00000000">
              <w:rPr>
                <w:rtl w:val="0"/>
              </w:rPr>
            </w:r>
          </w:p>
          <w:p w:rsidR="00000000" w:rsidDel="00000000" w:rsidP="00000000" w:rsidRDefault="00000000" w:rsidRPr="00000000" w14:paraId="00000030">
            <w:pPr>
              <w:numPr>
                <w:ilvl w:val="1"/>
                <w:numId w:val="3"/>
              </w:numPr>
              <w:spacing w:after="0" w:line="276" w:lineRule="auto"/>
              <w:ind w:left="792" w:hanging="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Verificación preliminar y exportación a formatos impresos y digitales</w:t>
            </w:r>
            <w:r w:rsidDel="00000000" w:rsidR="00000000" w:rsidRPr="00000000">
              <w:rPr>
                <w:rtl w:val="0"/>
              </w:rPr>
            </w:r>
          </w:p>
        </w:tc>
      </w:tr>
    </w:tbl>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bl>
      <w:tblPr>
        <w:tblStyle w:val="Table5"/>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bookmarkStart w:colFirst="0" w:colLast="0" w:name="_heading=h.si1koeu68xmm" w:id="0"/>
            <w:bookmarkEnd w:id="0"/>
            <w:r w:rsidDel="00000000" w:rsidR="00000000" w:rsidRPr="00000000">
              <w:rPr>
                <w:rFonts w:ascii="Times New Roman" w:cs="Times New Roman" w:eastAsia="Times New Roman" w:hAnsi="Times New Roman"/>
                <w:sz w:val="24"/>
                <w:szCs w:val="24"/>
                <w:rtl w:val="0"/>
              </w:rPr>
              <w:t xml:space="preserve">ACTIVIDADES DE APRENDIZAJE </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CONDUCCIÓN DE UN ACADÉMICO</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4">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276" w:lineRule="auto"/>
              <w:ind w:left="357" w:hanging="357"/>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Identificar los conceptos teóricos y el panorama de cada unidad temática a través de presentaciones y ejemplos de la industria gráfica.</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76" w:lineRule="auto"/>
              <w:ind w:left="357" w:hanging="357"/>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Observar la demostración práctica de herramientas digitales y flujos de trabajo mediante sesiones en pantalla conducidas por el académico.</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276" w:lineRule="auto"/>
              <w:ind w:left="357" w:hanging="357"/>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Aplicar las herramientas y técnicas revisadas mediante ejercicios guiados paso a paso bajo supervisión directa.</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76" w:lineRule="auto"/>
              <w:ind w:left="357" w:hanging="357"/>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Evaluar los avances de los proyectos en sesiones de crítica grupal, identificando áreas de mejora técnica y estética.</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276" w:lineRule="auto"/>
              <w:ind w:left="357" w:hanging="357"/>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Verificar la correcta organización de capas, vínculos y entregables mediante la revisión colectiva de archivos conforme a estándares de la industria.</w:t>
            </w: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bl>
      <w:tblPr>
        <w:tblStyle w:val="Table6"/>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APRENDIZAJE </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INDEPENDIENTES</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Practicar de manera autónoma las herramientas revisadas en clase, reproduciendo y variando ejercicios fuera del horario escolar. </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Investigar y recopilar referentes visuales para sustentar el desarrollo conceptual y estético de cada proyecto. </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Crear los proyectos integradores por unidad: composición de gráfica vectorial, edición de imagen digital y maquetación editorial multipágina. </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Organizar y preparar los archivos de entrega en los formatos requeridos, aplicando criterios de nomenclatura de capas y gestión de vínculos. </w:t>
            </w:r>
          </w:p>
        </w:tc>
      </w:tr>
    </w:tbl>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EVALUACIÓN</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4">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45">
            <w:pPr>
              <w:spacing w:after="10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Ejercicios prácticos en clase                                                                                           40%</w:t>
            </w:r>
          </w:p>
          <w:p w:rsidR="00000000" w:rsidDel="00000000" w:rsidP="00000000" w:rsidRDefault="00000000" w:rsidRPr="00000000" w14:paraId="00000046">
            <w:pPr>
              <w:spacing w:after="10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 parcial                                                                                                                 20%</w:t>
            </w:r>
          </w:p>
          <w:p w:rsidR="00000000" w:rsidDel="00000000" w:rsidP="00000000" w:rsidRDefault="00000000" w:rsidRPr="00000000" w14:paraId="00000047">
            <w:pPr>
              <w:spacing w:after="10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parcial                                                                                                              20%</w:t>
            </w:r>
          </w:p>
          <w:p w:rsidR="00000000" w:rsidDel="00000000" w:rsidP="00000000" w:rsidRDefault="00000000" w:rsidRPr="00000000" w14:paraId="00000048">
            <w:pPr>
              <w:spacing w:after="10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final                                                                                                                 20%</w:t>
            </w:r>
          </w:p>
          <w:p w:rsidR="00000000" w:rsidDel="00000000" w:rsidP="00000000" w:rsidRDefault="00000000" w:rsidRPr="00000000" w14:paraId="000000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100%</w:t>
            </w:r>
          </w:p>
        </w:tc>
      </w:tr>
    </w:tbl>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bl>
      <w:tblPr>
        <w:tblStyle w:val="Table8"/>
        <w:tblW w:w="8862.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62"/>
        <w:tblGridChange w:id="0">
          <w:tblGrid>
            <w:gridCol w:w="8862"/>
          </w:tblGrid>
        </w:tblGridChange>
      </w:tblGrid>
      <w:tr>
        <w:trPr>
          <w:cantSplit w:val="0"/>
          <w:trHeight w:val="558" w:hRule="atLeast"/>
          <w:tblHeader w:val="0"/>
        </w:trPr>
        <w:tc>
          <w:tcPr>
            <w:tcBorders>
              <w:bottom w:color="000000" w:space="0" w:sz="4" w:val="single"/>
            </w:tcBorders>
            <w:shd w:fill="d9d9d9" w:val="clea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MODALIDADES TECNOLÓGICAS E INFORMÁTICAS</w:t>
            </w:r>
          </w:p>
        </w:tc>
      </w:tr>
      <w:tr>
        <w:trPr>
          <w:cantSplit w:val="0"/>
          <w:trHeight w:val="59"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8"/>
                <w:szCs w:val="8"/>
              </w:rPr>
            </w:pPr>
            <w:r w:rsidDel="00000000" w:rsidR="00000000" w:rsidRPr="00000000">
              <w:rPr>
                <w:rtl w:val="0"/>
              </w:rPr>
            </w:r>
          </w:p>
        </w:tc>
      </w:tr>
      <w:tr>
        <w:trPr>
          <w:cantSplit w:val="0"/>
          <w:trHeight w:val="910" w:hRule="atLeast"/>
          <w:tblHeader w:val="0"/>
        </w:trPr>
        <w:tc>
          <w:tcPr>
            <w:tcBorders>
              <w:top w:color="000000" w:space="0" w:sz="4" w:val="single"/>
            </w:tcBorders>
            <w:vAlign w:val="center"/>
          </w:tcPr>
          <w:p w:rsidR="00000000" w:rsidDel="00000000" w:rsidP="00000000" w:rsidRDefault="00000000" w:rsidRPr="00000000" w14:paraId="000000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MOVER</w:t>
            </w:r>
          </w:p>
        </w:tc>
      </w:tr>
    </w:tbl>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7" w:type="default"/>
      <w:pgSz w:h="15840" w:w="12240" w:orient="portrait"/>
      <w:pgMar w:bottom="1417" w:top="1135"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Anexo 3</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20"/>
        <w:szCs w:val="20"/>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sz w:val="20"/>
        <w:szCs w:val="20"/>
      </w:rPr>
    </w:lvl>
    <w:lvl w:ilvl="3">
      <w:start w:val="1"/>
      <w:numFmt w:val="decimal"/>
      <w:lvlText w:val="%1.%2.%3.%4."/>
      <w:lvlJc w:val="left"/>
      <w:pPr>
        <w:ind w:left="1728" w:hanging="647"/>
      </w:pPr>
      <w:rPr>
        <w:sz w:val="20"/>
        <w:szCs w:val="20"/>
      </w:rPr>
    </w:lvl>
    <w:lvl w:ilvl="4">
      <w:start w:val="1"/>
      <w:numFmt w:val="decimal"/>
      <w:lvlText w:val="%1.%2.%3.%4.%5."/>
      <w:lvlJc w:val="left"/>
      <w:pPr>
        <w:ind w:left="2232" w:hanging="792"/>
      </w:pPr>
      <w:rPr>
        <w:sz w:val="20"/>
        <w:szCs w:val="20"/>
      </w:rPr>
    </w:lvl>
    <w:lvl w:ilvl="5">
      <w:start w:val="1"/>
      <w:numFmt w:val="decimal"/>
      <w:lvlText w:val="%1.%2.%3.%4.%5.%6."/>
      <w:lvlJc w:val="left"/>
      <w:pPr>
        <w:ind w:left="2736" w:hanging="934.9999999999998"/>
      </w:pPr>
      <w:rPr>
        <w:sz w:val="20"/>
        <w:szCs w:val="20"/>
      </w:rPr>
    </w:lvl>
    <w:lvl w:ilvl="6">
      <w:start w:val="1"/>
      <w:numFmt w:val="decimal"/>
      <w:lvlText w:val="%1.%2.%3.%4.%5.%6.%7."/>
      <w:lvlJc w:val="left"/>
      <w:pPr>
        <w:ind w:left="3240" w:hanging="1080"/>
      </w:pPr>
      <w:rPr>
        <w:sz w:val="20"/>
        <w:szCs w:val="20"/>
      </w:rPr>
    </w:lvl>
    <w:lvl w:ilvl="7">
      <w:start w:val="1"/>
      <w:numFmt w:val="decimal"/>
      <w:lvlText w:val="%1.%2.%3.%4.%5.%6.%7.%8."/>
      <w:lvlJc w:val="left"/>
      <w:pPr>
        <w:ind w:left="3744" w:hanging="1224.0000000000005"/>
      </w:pPr>
      <w:rPr>
        <w:sz w:val="20"/>
        <w:szCs w:val="20"/>
      </w:rPr>
    </w:lvl>
    <w:lvl w:ilvl="8">
      <w:start w:val="1"/>
      <w:numFmt w:val="decimal"/>
      <w:lvlText w:val="%1.%2.%3.%4.%5.%6.%7.%8.%9."/>
      <w:lvlJc w:val="left"/>
      <w:pPr>
        <w:ind w:left="4320" w:hanging="1440"/>
      </w:pPr>
      <w:rPr>
        <w:sz w:val="20"/>
        <w:szCs w:val="20"/>
      </w:rPr>
    </w:lvl>
  </w:abstractNum>
  <w:abstractNum w:abstractNumId="2">
    <w:lvl w:ilvl="0">
      <w:start w:val="1"/>
      <w:numFmt w:val="decimal"/>
      <w:lvlText w:val="%1."/>
      <w:lvlJc w:val="left"/>
      <w:pPr>
        <w:ind w:left="360" w:hanging="360"/>
      </w:pPr>
      <w:rPr>
        <w:sz w:val="20"/>
        <w:szCs w:val="20"/>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sz w:val="20"/>
        <w:szCs w:val="20"/>
      </w:rPr>
    </w:lvl>
    <w:lvl w:ilvl="3">
      <w:start w:val="1"/>
      <w:numFmt w:val="decimal"/>
      <w:lvlText w:val="%1.%2.%3.%4."/>
      <w:lvlJc w:val="left"/>
      <w:pPr>
        <w:ind w:left="1728" w:hanging="647"/>
      </w:pPr>
      <w:rPr>
        <w:sz w:val="20"/>
        <w:szCs w:val="20"/>
      </w:rPr>
    </w:lvl>
    <w:lvl w:ilvl="4">
      <w:start w:val="1"/>
      <w:numFmt w:val="decimal"/>
      <w:lvlText w:val="%1.%2.%3.%4.%5."/>
      <w:lvlJc w:val="left"/>
      <w:pPr>
        <w:ind w:left="2232" w:hanging="792"/>
      </w:pPr>
      <w:rPr>
        <w:sz w:val="20"/>
        <w:szCs w:val="20"/>
      </w:rPr>
    </w:lvl>
    <w:lvl w:ilvl="5">
      <w:start w:val="1"/>
      <w:numFmt w:val="decimal"/>
      <w:lvlText w:val="%1.%2.%3.%4.%5.%6."/>
      <w:lvlJc w:val="left"/>
      <w:pPr>
        <w:ind w:left="2736" w:hanging="934.9999999999998"/>
      </w:pPr>
      <w:rPr>
        <w:sz w:val="20"/>
        <w:szCs w:val="20"/>
      </w:rPr>
    </w:lvl>
    <w:lvl w:ilvl="6">
      <w:start w:val="1"/>
      <w:numFmt w:val="decimal"/>
      <w:lvlText w:val="%1.%2.%3.%4.%5.%6.%7."/>
      <w:lvlJc w:val="left"/>
      <w:pPr>
        <w:ind w:left="3240" w:hanging="1080"/>
      </w:pPr>
      <w:rPr>
        <w:sz w:val="20"/>
        <w:szCs w:val="20"/>
      </w:rPr>
    </w:lvl>
    <w:lvl w:ilvl="7">
      <w:start w:val="1"/>
      <w:numFmt w:val="decimal"/>
      <w:lvlText w:val="%1.%2.%3.%4.%5.%6.%7.%8."/>
      <w:lvlJc w:val="left"/>
      <w:pPr>
        <w:ind w:left="3744" w:hanging="1224.0000000000005"/>
      </w:pPr>
      <w:rPr>
        <w:sz w:val="20"/>
        <w:szCs w:val="20"/>
      </w:rPr>
    </w:lvl>
    <w:lvl w:ilvl="8">
      <w:start w:val="1"/>
      <w:numFmt w:val="decimal"/>
      <w:lvlText w:val="%1.%2.%3.%4.%5.%6.%7.%8.%9."/>
      <w:lvlJc w:val="left"/>
      <w:pPr>
        <w:ind w:left="4320" w:hanging="1440"/>
      </w:pPr>
      <w:rPr>
        <w:sz w:val="20"/>
        <w:szCs w:val="20"/>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nbrQY6G3EpRNa2rZePI7QlMPA==">CgMxLjAyDmguc2kxa29ldTY4eG1tOAByITFKZnRPcW9ZaS1vX2R5dGQzeHlEaEFDYWwyOUZocmhJVg==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