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empaque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- Asignaturas Obligatorias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bookmarkStart w:colFirst="0" w:colLast="0" w:name="bookmark=id.xmqk2e4dvkgh" w:id="0"/>
          <w:bookmarkEnd w:id="0"/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concluir la asignatura, el alumno será capaz de diseñar sistemas de empaque (primario, secundario y/o terciario) con el fin de responder a las necesidades del producto, usuario y la estrategia de marca con la que se trabaja mediante los criterios de funcionalidad, comunicación visual, selección de morfología, materiales y acabados y sostenibilidad.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empaque y la marca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Relación del empaque y marca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industria actual: panorama y tendencias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 del diseñador en el desarrollo de empaque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de la marca y del empaque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diseño de empaque como herramienta de comunicación, mercadotecnia y punto de contacto con el consumidor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Principios Bunker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Sistemas de empaque: primario, secundario, terciario,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múltiples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exhibición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  <w:br w:type="textWrapping"/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Elementos del empaque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Formas y estructuras: del 2D al 3D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Materiales (papel, cartón, vidrio, materiales transparentes, madera, materiales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rígidos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multicapas, plásticos, metales, materiales reciclables,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biodegradables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en la selección de material según las necesidades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Sostenibilidad en el empaque: economía circular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de la sostenibilidad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ecopostureo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jerarquía de información alineado a la marca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Acabado y producción del empaque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Suajes, plecas y dobleces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de impresión y tintas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Acabados especiales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Manejo de archivos (lineas de corte, rebasados e indicaciones)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obligatoria en el empaque mexicano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Panorama regulatorio en México para la comercialización y venta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obligatoria y voluntaria en empaque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Consideraciones de etiquetado frontal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Propiedad intelectual de marca y empaque</w:t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bookmarkStart w:colFirst="0" w:colLast="0" w:name="bookmark=id.2ixan4b8cr2" w:id="2"/>
          <w:bookmarkEnd w:id="2"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Participar en discusiones guiadas sobre lecturas especializadas en empaque, analizando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tendencias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materiales,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morfologías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casos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talleres prácticos de análisis y deconstrucción de empaques reales, evaluando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 y comunicación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visual.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Presentar avances de proyecto en sesiones de crítica creativa, recibiendo retroalimentación del docente y pares respecto a lo presentado.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casos de estudio de sistemas de empaque exitosos y fallidos, identificando los aciertos y áreas de oportunidad.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Realizar lecturas previas especializadas sobre empaque para llevar a cabo discusiones guiadas en la clase.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Investigar casos de estudio de marcas y sistemas de empaque para analizar su estrategia de marca, decisiones de morfología y materiales para entender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panorama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actual de la industria.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ejercicios de exploración de marca aplicados a empaque por medio de la ideación, iteración y producción de prototipos.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Diseñar y producir proyectos de sistemas de empaque que consideren la identidad visual y consideración del usuario y producto para la toma de decisiones en cuestiones de materiales, morfología, acabados y métodos de producción.  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lectura y participación en discusión en clase - 10%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propuestas compositivas y ejercicios cortos - 10% 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(empaque cartón) - 15%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(diseño de empaque y marca) - 30%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(sistema integral de empaque y marca) - 35%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67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uUVM0pyvqGiJJndKf9OMi6xoQ==">CgMxLjAyD2lkLnhtcWsyZTRkdmtnaDIOaC5zaTFrb2V1Njh4bW0yDmlkLjJpeGFuNGI4Y3IyOAByITFkNDlKNzRYM2FqMTZNcnYzcWh5eUZ5NHhwSkE0TmxtTg==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