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Principios de la Tipografía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- Asignatura Obligatoria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concluir la asignatura, el alumno  será capaz de aplicar los fundamentos tipográficos de selección, maridaje y composición mediante el desarrollo de propuestas de diseño visual, con la finalidad de comunicar información de manera efectiva considerando criterios de legibilidad, jerarquía visual y necesidades de comunicación. </w:t>
            </w:r>
          </w:p>
          <w:p w:rsidR="00000000" w:rsidDel="00000000" w:rsidP="00000000" w:rsidRDefault="00000000" w:rsidRPr="00000000" w14:paraId="0000000F">
            <w:pPr>
              <w:ind w:left="2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lenguaje escrito</w:t>
            </w:r>
          </w:p>
          <w:p w:rsidR="00000000" w:rsidDel="00000000" w:rsidP="00000000" w:rsidRDefault="00000000" w:rsidRPr="00000000" w14:paraId="00000015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invención de la escritura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 la imprenta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Convenciones tipográficas</w:t>
            </w:r>
          </w:p>
          <w:p w:rsidR="00000000" w:rsidDel="00000000" w:rsidP="00000000" w:rsidRDefault="00000000" w:rsidRPr="00000000" w14:paraId="00000019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Prosa y acoplamiento (tracking y kerning)</w:t>
            </w:r>
          </w:p>
          <w:p w:rsidR="00000000" w:rsidDel="00000000" w:rsidP="00000000" w:rsidRDefault="00000000" w:rsidRPr="00000000" w14:paraId="0000001A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Interlineado (leading)</w:t>
            </w:r>
          </w:p>
          <w:p w:rsidR="00000000" w:rsidDel="00000000" w:rsidP="00000000" w:rsidRDefault="00000000" w:rsidRPr="00000000" w14:paraId="0000001B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Medición tipográfica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Terminología</w:t>
            </w:r>
          </w:p>
          <w:p w:rsidR="00000000" w:rsidDel="00000000" w:rsidP="00000000" w:rsidRDefault="00000000" w:rsidRPr="00000000" w14:paraId="0000001D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Fuente tipográfica</w:t>
            </w:r>
          </w:p>
          <w:p w:rsidR="00000000" w:rsidDel="00000000" w:rsidP="00000000" w:rsidRDefault="00000000" w:rsidRPr="00000000" w14:paraId="0000001E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Familia tipográfica </w:t>
            </w:r>
          </w:p>
          <w:p w:rsidR="00000000" w:rsidDel="00000000" w:rsidP="00000000" w:rsidRDefault="00000000" w:rsidRPr="00000000" w14:paraId="0000001F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Carácter tipográfico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Tipografía y significado</w:t>
            </w:r>
          </w:p>
          <w:p w:rsidR="00000000" w:rsidDel="00000000" w:rsidP="00000000" w:rsidRDefault="00000000" w:rsidRPr="00000000" w14:paraId="00000022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Selección tipográfica</w:t>
            </w:r>
          </w:p>
          <w:p w:rsidR="00000000" w:rsidDel="00000000" w:rsidP="00000000" w:rsidRDefault="00000000" w:rsidRPr="00000000" w14:paraId="00000024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Legibilidad</w:t>
            </w:r>
          </w:p>
          <w:p w:rsidR="00000000" w:rsidDel="00000000" w:rsidP="00000000" w:rsidRDefault="00000000" w:rsidRPr="00000000" w14:paraId="00000025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y convenciones</w:t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Estética y expresión</w:t>
            </w:r>
          </w:p>
          <w:p w:rsidR="00000000" w:rsidDel="00000000" w:rsidP="00000000" w:rsidRDefault="00000000" w:rsidRPr="00000000" w14:paraId="00000027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de caracteres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Maridaje tipográfico</w:t>
            </w:r>
          </w:p>
          <w:p w:rsidR="00000000" w:rsidDel="00000000" w:rsidP="00000000" w:rsidRDefault="00000000" w:rsidRPr="00000000" w14:paraId="00000029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 semejanza</w:t>
            </w:r>
          </w:p>
          <w:p w:rsidR="00000000" w:rsidDel="00000000" w:rsidP="00000000" w:rsidRDefault="00000000" w:rsidRPr="00000000" w14:paraId="0000002A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 pares</w:t>
            </w:r>
          </w:p>
          <w:p w:rsidR="00000000" w:rsidDel="00000000" w:rsidP="00000000" w:rsidRDefault="00000000" w:rsidRPr="00000000" w14:paraId="0000002B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 variedad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mensaje semántico </w:t>
            </w:r>
          </w:p>
          <w:p w:rsidR="00000000" w:rsidDel="00000000" w:rsidP="00000000" w:rsidRDefault="00000000" w:rsidRPr="00000000" w14:paraId="0000002D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Composición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mensaje estético</w:t>
            </w:r>
          </w:p>
          <w:p w:rsidR="00000000" w:rsidDel="00000000" w:rsidP="00000000" w:rsidRDefault="00000000" w:rsidRPr="00000000" w14:paraId="0000002F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y 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Fundamentos tipográficos</w:t>
            </w:r>
          </w:p>
          <w:p w:rsidR="00000000" w:rsidDel="00000000" w:rsidP="00000000" w:rsidRDefault="00000000" w:rsidRPr="00000000" w14:paraId="00000032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Jerarquía tipográfica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Alineación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Variantes tipográficas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Anatomía tipográfica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Clasificación tipográfica</w:t>
            </w:r>
          </w:p>
          <w:p w:rsidR="00000000" w:rsidDel="00000000" w:rsidP="00000000" w:rsidRDefault="00000000" w:rsidRPr="00000000" w14:paraId="00000038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Clasificación Vox-ATypI</w:t>
            </w:r>
          </w:p>
          <w:p w:rsidR="00000000" w:rsidDel="00000000" w:rsidP="00000000" w:rsidRDefault="00000000" w:rsidRPr="00000000" w14:paraId="00000039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Clasificación Bringhurst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Tipografía contemporánea</w:t>
            </w:r>
          </w:p>
          <w:p w:rsidR="00000000" w:rsidDel="00000000" w:rsidP="00000000" w:rsidRDefault="00000000" w:rsidRPr="00000000" w14:paraId="0000003B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Funciones OpenType</w:t>
            </w:r>
          </w:p>
          <w:p w:rsidR="00000000" w:rsidDel="00000000" w:rsidP="00000000" w:rsidRDefault="00000000" w:rsidRPr="00000000" w14:paraId="0000003C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EULA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Sostenibilidad</w:t>
            </w:r>
          </w:p>
          <w:p w:rsidR="00000000" w:rsidDel="00000000" w:rsidP="00000000" w:rsidRDefault="00000000" w:rsidRPr="00000000" w14:paraId="0000003E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Ambiental</w:t>
            </w:r>
          </w:p>
          <w:p w:rsidR="00000000" w:rsidDel="00000000" w:rsidP="00000000" w:rsidRDefault="00000000" w:rsidRPr="00000000" w14:paraId="0000003F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Social</w:t>
            </w:r>
          </w:p>
          <w:p w:rsidR="00000000" w:rsidDel="00000000" w:rsidP="00000000" w:rsidRDefault="00000000" w:rsidRPr="00000000" w14:paraId="00000040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Económica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Participar en exposiciones dialogadas sobre el desarrollo del lenguaje escrito y las convenciones tipográficas que fundamentan la práctica del diseño visual.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piezas de diseño para identificar criterios de selección tipográfica, maridaje, mensaje semántico y estético aplicados en contextos reales.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Resolver ejercicios de composición tipográfica en clase, aplicando criterios de jerarquía, alineación y variantes tipográficas.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propuestas de diseño visual tomando decisiones de selección y combinación tipográfica sustentadas en criterios de legibilidad e intención comunicativa.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avances de las propuestas desarrolladas para recibir retroalimentación y realizar los ajustes pertinentes.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los contenidos históricos y teóricos de la asignatura como base conceptual para su aplicación en propuestas de diseño visual.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registros, fichas o esquemas sobre los sistemas de clasificación tipográfica, anatomía de la letra y terminología del campo.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materiales bibliográficos, catálogos tipográficos y recursos digitales especializados que amplíen y sustenten los contenidos del curso.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propuestas de diseño visual de manera autónoma, aplicando los criterios de selección, maridaje y composición tipográfica trabajados en clase.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ajustes y mejoras a las propuestas a partir de la retroalimentación recibida en las sesiones de clase.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Participación en exposiciones dialogadas y actividades de clase  </w:t>
              <w:tab/>
              <w:t xml:space="preserve">                    10%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Ejercicios de composición tipográfica desarrollados durante las sesiones            20%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Avances de propuestas de diseño presentados en clase                              </w:t>
              <w:tab/>
              <w:t xml:space="preserve">        20%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Propuestas de diseño visual que integren criterios de selección, maridaje y composición tipográfica                                                                                                              25%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Producto integrador o evidencia final de aprendizaje                                            25%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Total   </w:t>
              <w:tab/>
              <w:t xml:space="preserve">                                                                                                                   100%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73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eEWLUhmOnd6jAbry5XtyjrrEAg==">CgMxLjAyDmguc2kxa29ldTY4eG1tOAByITFmWHlXcmxxY2hOVWFnZ2pRTmFmUnIwSFRwdXMweGVNMw==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