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96AF"/>
          <w:sz w:val="18"/>
        </w:rPr>
        <w:t>COMPANYCARE BY SENIORADVISOR</w:t>
      </w:r>
    </w:p>
    <w:p>
      <w:pPr>
        <w:spacing w:before="40" w:after="120"/>
      </w:pPr>
      <w:r>
        <w:rPr>
          <w:b/>
          <w:color w:val="123C4A"/>
          <w:sz w:val="40"/>
        </w:rPr>
        <w:t>¿Cómo evaluamos a una empresa y qué medimos?</w:t>
      </w:r>
    </w:p>
    <w:p>
      <w:pPr>
        <w:spacing w:after="280"/>
      </w:pPr>
      <w:r>
        <w:rPr>
          <w:i/>
          <w:color w:val="64748B"/>
          <w:sz w:val="22"/>
        </w:rPr>
        <w:t>Guía simple y directa para explicarle a un cliente o a RR.HH. qué miramos y cómo demostramos que el servicio funciona.</w:t>
      </w:r>
    </w:p>
    <w:p>
      <w:pPr>
        <w:spacing w:before="200" w:after="80"/>
      </w:pPr>
      <w:r>
        <w:rPr>
          <w:b/>
          <w:color w:val="123C4A"/>
          <w:sz w:val="26"/>
        </w:rPr>
        <w:t>1. Los 4 puntos que miramos al evaluar una empresa</w:t>
      </w:r>
    </w:p>
    <w:p>
      <w:pPr>
        <w:spacing w:after="120"/>
      </w:pPr>
      <w:r>
        <w:t>Cuando nos reunimos con una empresa, analizamos 4 realidades muy concretas:</w:t>
      </w:r>
    </w:p>
    <w:p>
      <w:pPr>
        <w:spacing w:before="80" w:after="40"/>
      </w:pPr>
      <w:r>
        <w:rPr>
          <w:b/>
          <w:color w:val="0096AF"/>
          <w:sz w:val="22"/>
        </w:rPr>
        <w:t>A. ¿Quiénes están cuidando en la empresa?</w:t>
      </w:r>
    </w:p>
    <w:p>
      <w:pPr>
        <w:spacing w:after="120"/>
      </w:pPr>
      <w:r>
        <w:t>Miramos cuántos colaboradores tienen papás, mamás o abuelos dependientes. La mayoría tiene entre 35 y 55 años (la generación que cría hijos y cuida a sus padres al mismo tiempo). Además, más del 70% de las que cuidan son mujeres, lo que afecta directamente su desarrollo laboral.</w:t>
      </w:r>
    </w:p>
    <w:p>
      <w:pPr>
        <w:spacing w:before="80" w:after="40"/>
      </w:pPr>
      <w:r>
        <w:rPr>
          <w:b/>
          <w:color w:val="0096AF"/>
          <w:sz w:val="22"/>
        </w:rPr>
        <w:t>B. ¿Cuánto tiempo y productividad se está perdiendo?</w:t>
      </w:r>
    </w:p>
    <w:p>
      <w:pPr>
        <w:spacing w:after="120"/>
      </w:pPr>
      <w:r>
        <w:t>Un empleado que cuida a un familiar pierde en promedio casi 7 horas a la semana haciendo llamadas, buscando médicos o pidiendo permisos de última hora en horario de trabajo. Eso se traduce en desconcentración, faltas imprevistas y licencias médicas por estrés.</w:t>
      </w:r>
    </w:p>
    <w:p>
      <w:pPr>
        <w:spacing w:before="80" w:after="40"/>
      </w:pPr>
      <w:r>
        <w:rPr>
          <w:b/>
          <w:color w:val="0096AF"/>
          <w:sz w:val="22"/>
        </w:rPr>
        <w:t>C. ¿Qué beneficios tienen hoy y qué les falta?</w:t>
      </w:r>
    </w:p>
    <w:p>
      <w:pPr>
        <w:spacing w:after="120"/>
      </w:pPr>
      <w:r>
        <w:t>Casi todas las empresas tienen seguro complementario de salud o descuento en farmacias, pero ninguna tiene apoyo real para cuando un adulto mayor enferma gravemente, necesita cuidadora en casa o un hogar. Tienen un vacío enorme ahí.</w:t>
      </w:r>
    </w:p>
    <w:p>
      <w:pPr>
        <w:spacing w:before="80" w:after="40"/>
      </w:pPr>
      <w:r>
        <w:rPr>
          <w:b/>
          <w:color w:val="0096AF"/>
          <w:sz w:val="22"/>
        </w:rPr>
        <w:t>D. ¿Cómo reacciona la jefatura y la cultura de la empresa?</w:t>
      </w:r>
    </w:p>
    <w:p>
      <w:pPr>
        <w:spacing w:after="120"/>
      </w:pPr>
      <w:r>
        <w:t>Vemos si el empleado puede decir con confianza 'tengo a mi mamá enferma' sin miedo a que lo miren mal, o si tiene que esconderlo y trabajar angustiado. El apoyo de los jefes hace toda la diferencia.</w:t>
      </w:r>
    </w:p>
    <w:p>
      <w:pPr>
        <w:spacing w:before="240" w:after="80"/>
      </w:pPr>
      <w:r>
        <w:rPr>
          <w:b/>
          <w:color w:val="123C4A"/>
          <w:sz w:val="26"/>
        </w:rPr>
        <w:t>2. Las métricas de impacto: ¿Cómo le demostramos a la empresa que sirve?</w:t>
      </w:r>
    </w:p>
    <w:p>
      <w:pPr>
        <w:spacing w:after="120"/>
      </w:pPr>
      <w:r>
        <w:t>No necesitamos fórmulas difíciles. A la empresa y a RR.HH. les mostramos 5 números muy claros:</w:t>
      </w:r>
    </w:p>
    <w:p>
      <w:pPr>
        <w:pStyle w:val="ListBullet"/>
        <w:spacing w:after="80"/>
      </w:pPr>
      <w:r>
        <w:rPr>
          <w:b/>
          <w:color w:val="123C4A"/>
        </w:rPr>
        <w:t>1. Horas de trabajo recuperadas:</w:t>
      </w:r>
      <w:r>
        <w:t xml:space="preserve"> En vez de que el colaborador pase 20 horas al mes cotizando residencias o buscando cuidadores a ciegas, el Care Expert le resuelve la búsqueda en una sesión. La empresa recupera horas de trabajo efectivas.</w:t>
      </w:r>
    </w:p>
    <w:p>
      <w:pPr>
        <w:pStyle w:val="ListBullet"/>
        <w:spacing w:after="80"/>
      </w:pPr>
      <w:r>
        <w:rPr>
          <w:b/>
          <w:color w:val="123C4A"/>
        </w:rPr>
        <w:t>2. Menos ausencias de emergencia:</w:t>
      </w:r>
      <w:r>
        <w:t xml:space="preserve"> Al tener un plan claro y apoyo profesional, el trabajador ya no tiene que faltar de imprevisto por cualquier urgencia menor. Las faltas no programadas bajan entre un 25% y 40%.</w:t>
      </w:r>
    </w:p>
    <w:p>
      <w:pPr>
        <w:pStyle w:val="ListBullet"/>
        <w:spacing w:after="80"/>
      </w:pPr>
      <w:r>
        <w:rPr>
          <w:b/>
          <w:color w:val="123C4A"/>
        </w:rPr>
        <w:t>3. Casos bajo control (El 'Semáforo de Salud'):</w:t>
      </w:r>
      <w:r>
        <w:t xml:space="preserve"> En la plataforma, RR.HH. ve un semáforo muy simple: Verde (Estable), Azul (Mejorando) o Rojo (Requiere Atención). La meta es tener más del 85% de las familias en Verde o Azul.</w:t>
      </w:r>
    </w:p>
    <w:p>
      <w:pPr>
        <w:pStyle w:val="ListBullet"/>
        <w:spacing w:after="80"/>
      </w:pPr>
      <w:r>
        <w:rPr>
          <w:b/>
          <w:color w:val="123C4A"/>
        </w:rPr>
        <w:t>4. ¿Valió la pena el tiempo invertido? (La nota de 1 a 5):</w:t>
      </w:r>
      <w:r>
        <w:t xml:space="preserve"> Al terminar una asesoría con el experto, el colaborador califica del 1 al 5 si la sesión le sirvió y le ahorró tiempo. Si la nota promedio está sobre 4.2, la empresa sabe que el servicio funciona y agrega valor real.</w:t>
      </w:r>
    </w:p>
    <w:p>
      <w:pPr>
        <w:pStyle w:val="ListBullet"/>
        <w:spacing w:after="80"/>
      </w:pPr>
      <w:r>
        <w:rPr>
          <w:b/>
          <w:color w:val="123C4A"/>
        </w:rPr>
        <w:t>5. Plata que se ahorran los colaboradores en el bolsillo:</w:t>
      </w:r>
      <w:r>
        <w:t xml:space="preserve"> Sumamos los descuentos que usaron en cupones (psicólogos, estimulación cognitiva, residencias aliadas). Mostrarle a la empresa que sus empleados se ahorraron, por ejemplo, $75.000 al mes cada uno, es salario emocional directo.</w:t>
      </w:r>
    </w:p>
    <w:p>
      <w:pPr>
        <w:spacing w:before="240" w:after="120"/>
      </w:pPr>
      <w:r>
        <w:rPr>
          <w:b/>
          <w:color w:val="123C4A"/>
          <w:sz w:val="26"/>
        </w:rPr>
        <w:t>3. Resumen en 1 vistazo (Lo que RR.HH. reporta a la Gerencia)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168"/>
            <w:shd w:fill="123C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¿Qué medimos?</w:t>
            </w:r>
          </w:p>
        </w:tc>
        <w:tc>
          <w:tcPr>
            <w:tcW w:type="dxa" w:w="3312"/>
            <w:shd w:fill="123C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¿Cómo se ve en la práctica?</w:t>
            </w:r>
          </w:p>
        </w:tc>
        <w:tc>
          <w:tcPr>
            <w:tcW w:type="dxa" w:w="3888"/>
            <w:shd w:fill="123C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¿Cuál es la meta o resultado?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C4A"/>
                <w:sz w:val="17"/>
              </w:rPr>
              <w:t>Tiempo recuperado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Horas que el empleado ya no pierde haciendo trámites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+20 horas al mes devueltas a la empresa por caso.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C4A"/>
                <w:sz w:val="17"/>
              </w:rPr>
              <w:t>Faltas imprevistas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Permisos de última hora por crisis del familiar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Bajan entre 25% y 40%.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C4A"/>
                <w:sz w:val="17"/>
              </w:rPr>
              <w:t>Estado de las familias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Semáforo en la plataforma (Verde / Azul / Rojo)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Más del 85% de los casos en estado Estable.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C4A"/>
                <w:sz w:val="17"/>
              </w:rPr>
              <w:t>Satisfacción del servicio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Evaluación rápida de 1 a 5 al terminar cada consulta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Nota promedio sobre 4.2 de 5.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23C4A"/>
                <w:sz w:val="17"/>
              </w:rPr>
              <w:t>Ahorro para el empleado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Descuentos aplicados en convenios SeniorClub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Entre $50.000 y $180.000 ahorrados al mes por familia.</w:t>
            </w:r>
          </w:p>
        </w:tc>
      </w:tr>
    </w:tbl>
    <w:p>
      <w:pPr>
        <w:spacing w:before="320"/>
        <w:jc w:val="center"/>
      </w:pPr>
      <w:r>
        <w:rPr>
          <w:color w:val="64748B"/>
          <w:sz w:val="17"/>
        </w:rPr>
        <w:t>CompanyCare by SeniorAdvisor · Documento Simple de Presentación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