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255" w:firstLine="0"/>
        <w:jc w:val="center"/>
        <w:rPr>
          <w:rFonts w:ascii="Calibri" w:cs="Calibri" w:eastAsia="Calibri" w:hAnsi="Calibri"/>
          <w:b w:val="1"/>
          <w:bCs w:val="1"/>
          <w:sz w:val="100"/>
          <w:szCs w:val="1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00"/>
          <w:szCs w:val="100"/>
          <w:rtl w:val="0"/>
        </w:rPr>
        <w:t xml:space="preserve">Bitácora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255" w:firstLine="0"/>
        <w:jc w:val="center"/>
        <w:rPr>
          <w:rFonts w:ascii="Calibri" w:cs="Calibri" w:eastAsia="Calibri" w:hAnsi="Calibri"/>
          <w:color w:val="434343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color w:val="434343"/>
          <w:sz w:val="60"/>
          <w:szCs w:val="60"/>
          <w:rtl w:val="0"/>
        </w:rPr>
        <w:t xml:space="preserve">Re-Fab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255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255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255" w:firstLine="0"/>
        <w:jc w:val="center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Proyecto capstone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3114675</wp:posOffset>
            </wp:positionH>
            <wp:positionV relativeFrom="page">
              <wp:posOffset>5110832</wp:posOffset>
            </wp:positionV>
            <wp:extent cx="4305300" cy="5838155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838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25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255" w:firstLine="0"/>
        <w:rPr>
          <w:sz w:val="24"/>
          <w:szCs w:val="24"/>
        </w:rPr>
      </w:pPr>
      <w:bookmarkStart w:colFirst="0" w:colLast="0" w:name="_q6txd5hmwem1" w:id="0"/>
      <w:bookmarkEnd w:id="0"/>
      <w:r w:rsidDel="00000000" w:rsidR="00000000" w:rsidRPr="00000000">
        <w:rPr>
          <w:sz w:val="24"/>
          <w:szCs w:val="24"/>
          <w:rtl w:val="0"/>
        </w:rPr>
        <w:t xml:space="preserve">Fecha de envío: 22/09/2026</w:t>
      </w:r>
    </w:p>
    <w:p w:rsidR="00000000" w:rsidDel="00000000" w:rsidP="00000000" w:rsidRDefault="00000000" w:rsidRPr="00000000" w14:paraId="00000027">
      <w:pPr>
        <w:widowControl w:val="0"/>
        <w:spacing w:before="64" w:line="240" w:lineRule="auto"/>
        <w:ind w:left="25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Nombre(s) de estudiante(s):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tabs>
          <w:tab w:val="left" w:leader="none" w:pos="1034"/>
        </w:tabs>
        <w:spacing w:line="240" w:lineRule="auto"/>
        <w:ind w:left="1034" w:hanging="41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Cristopher Toledo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tabs>
          <w:tab w:val="left" w:leader="none" w:pos="974"/>
        </w:tabs>
        <w:spacing w:line="240" w:lineRule="auto"/>
        <w:ind w:left="974" w:hanging="35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Elías Henríquez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tabs>
          <w:tab w:val="left" w:leader="none" w:pos="974"/>
        </w:tabs>
        <w:spacing w:line="240" w:lineRule="auto"/>
        <w:ind w:left="974" w:hanging="35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Ariela Valdés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tabs>
          <w:tab w:val="left" w:leader="none" w:pos="974"/>
        </w:tabs>
        <w:spacing w:line="240" w:lineRule="auto"/>
        <w:ind w:left="974" w:hanging="35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Catalina Olea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tabs>
          <w:tab w:val="left" w:leader="none" w:pos="8849"/>
        </w:tabs>
        <w:spacing w:line="240" w:lineRule="auto"/>
        <w:ind w:left="1035" w:hanging="420"/>
        <w:rPr>
          <w:rFonts w:ascii="Calibri" w:cs="Calibri" w:eastAsia="Calibri" w:hAnsi="Calibri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Adán Morales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4045739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6q6xaktvg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PRIMERA PARTE DE LA CLASE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0dgw5x8jz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Fotopolimerización y Curado UV Axial Automático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6flntupjmc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Molienda Mecánica para Carga en Superficies y Terrazo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r0v4d8l0f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Sustitución en Origen por Resinas de Base Biológica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82vyv72zt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Destilación Fraccionada y Recuperación Antideflagrante de Solventes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mhokc10llv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Coprocesamiento Térmico Industrial a Alta Temperatura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o8cjpt780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Conclusiones para la Decisión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f8lzt8vbfp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SEGUNDA PARTE DE LA CLASE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37uanq206a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Propuesta en una frase: ¿Que proponemos construir y que problema especifico resolverá?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f2rrkdlx7z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Bosquejo del prototipo / Esquemático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izk2m3bq8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mínima.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i84h5kxt4q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PREGUNTAS PARA DECIDIR + PISTAS TÉCNICAS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Style w:val="Heading1"/>
        <w:widowControl w:val="0"/>
        <w:tabs>
          <w:tab w:val="left" w:leader="none" w:pos="8849"/>
        </w:tabs>
        <w:spacing w:line="240" w:lineRule="auto"/>
        <w:rPr>
          <w:b w:val="1"/>
          <w:bCs w:val="1"/>
          <w:sz w:val="26"/>
          <w:szCs w:val="26"/>
        </w:rPr>
      </w:pPr>
      <w:bookmarkStart w:colFirst="0" w:colLast="0" w:name="_60vpdyyq937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widowControl w:val="0"/>
        <w:tabs>
          <w:tab w:val="left" w:leader="none" w:pos="8849"/>
        </w:tabs>
        <w:spacing w:line="240" w:lineRule="auto"/>
        <w:rPr>
          <w:b w:val="1"/>
          <w:bCs w:val="1"/>
          <w:sz w:val="26"/>
          <w:szCs w:val="26"/>
        </w:rPr>
      </w:pPr>
      <w:bookmarkStart w:colFirst="0" w:colLast="0" w:name="_383wxxp79b4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widowControl w:val="0"/>
        <w:tabs>
          <w:tab w:val="left" w:leader="none" w:pos="8849"/>
        </w:tabs>
        <w:spacing w:line="240" w:lineRule="auto"/>
        <w:rPr>
          <w:b w:val="1"/>
          <w:bCs w:val="1"/>
          <w:sz w:val="26"/>
          <w:szCs w:val="26"/>
        </w:rPr>
      </w:pPr>
      <w:bookmarkStart w:colFirst="0" w:colLast="0" w:name="_76q6xaktvgvu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PRIMERA PARTE DE LA CLASE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8849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entregaron las notas de las bitácoras con sus respectivas rúbricas, el profesor nos dio una retroalimentación de nuestros trabajos y resolvió dudas.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8849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8849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38575" cy="430011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0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8849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8849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de esto hicimos una actividad del “estado del arte” y “benchmark”</w:t>
      </w:r>
    </w:p>
    <w:p w:rsidR="00000000" w:rsidDel="00000000" w:rsidP="00000000" w:rsidRDefault="00000000" w:rsidRPr="00000000" w14:paraId="00000041">
      <w:pPr>
        <w:pStyle w:val="Title"/>
        <w:widowControl w:val="0"/>
        <w:tabs>
          <w:tab w:val="left" w:leader="none" w:pos="8849"/>
        </w:tabs>
        <w:spacing w:line="240" w:lineRule="auto"/>
        <w:rPr>
          <w:rFonts w:ascii="Lexend" w:cs="Lexend" w:eastAsia="Lexend" w:hAnsi="Lexend"/>
          <w:b w:val="1"/>
          <w:bCs w:val="1"/>
          <w:color w:val="1e293b"/>
          <w:sz w:val="40"/>
          <w:szCs w:val="40"/>
        </w:rPr>
      </w:pPr>
      <w:bookmarkStart w:colFirst="0" w:colLast="0" w:name="_a0dzisunwcr2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1e293b"/>
          <w:sz w:val="40"/>
          <w:szCs w:val="40"/>
          <w:rtl w:val="0"/>
        </w:rPr>
        <w:t xml:space="preserve">Actividad 1: Análisis estado del arte</w:t>
      </w:r>
    </w:p>
    <w:p w:rsidR="00000000" w:rsidDel="00000000" w:rsidP="00000000" w:rsidRDefault="00000000" w:rsidRPr="00000000" w14:paraId="00000042">
      <w:pPr>
        <w:spacing w:line="300" w:lineRule="auto"/>
        <w:rPr>
          <w:rFonts w:ascii="Inter" w:cs="Inter" w:eastAsia="Inter" w:hAnsi="Inter"/>
          <w:color w:val="334155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334155"/>
          <w:sz w:val="24"/>
          <w:szCs w:val="24"/>
          <w:rtl w:val="0"/>
        </w:rPr>
        <w:t xml:space="preserve">Los operadores, emprendedores y usuarios del Hub de Innovación de Providencia que realizan prototipado mediante impresión 3D SLA/DLP necesitan gestionar y valorizar de forma segura los descartes de resina fotosensible (piezas fallidas, soportes y lodos saturados en alcohol), pero al ser polímeros termoestables tóxicos en estado líquido, no se pueden volver a fundir como el plástico común ni verter al alcantarillado, careciendo de un canal local de reutilización accesible.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rPr>
          <w:rFonts w:ascii="Inter" w:cs="Inter" w:eastAsia="Inter" w:hAnsi="Inter"/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00" w:lineRule="auto"/>
        <w:rPr>
          <w:rFonts w:ascii="Inter" w:cs="Inter" w:eastAsia="Inter" w:hAnsi="Inter"/>
          <w:color w:val="334155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sz w:val="24"/>
          <w:szCs w:val="24"/>
          <w:rtl w:val="0"/>
        </w:rPr>
        <w:t xml:space="preserve">Problema transversal:</w:t>
      </w:r>
      <w:r w:rsidDel="00000000" w:rsidR="00000000" w:rsidRPr="00000000">
        <w:rPr>
          <w:rFonts w:ascii="Inter" w:cs="Inter" w:eastAsia="Inter" w:hAnsi="Inter"/>
          <w:color w:val="334155"/>
          <w:sz w:val="24"/>
          <w:szCs w:val="24"/>
          <w:rtl w:val="0"/>
        </w:rPr>
        <w:t xml:space="preserve"> Desechos de resina de impresión 3D (piezas curadas, soportes y solventes contaminados en el Hub Providencia).</w:t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6xl14wftefc4" w:id="5"/>
      <w:bookmarkEnd w:id="5"/>
      <w:r w:rsidDel="00000000" w:rsidR="00000000" w:rsidRPr="00000000">
        <w:rPr>
          <w:rtl w:val="0"/>
        </w:rPr>
        <w:t xml:space="preserve">Posibles Soluciones: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40" w:lineRule="auto"/>
        <w:rPr/>
      </w:pPr>
      <w:bookmarkStart w:colFirst="0" w:colLast="0" w:name="_j0dgw5x8jz9z" w:id="6"/>
      <w:bookmarkEnd w:id="6"/>
      <w:r w:rsidDel="00000000" w:rsidR="00000000" w:rsidRPr="00000000">
        <w:rPr>
          <w:rtl w:val="0"/>
        </w:rPr>
        <w:t xml:space="preserve">1. Fotopolimerización y Curado UV Axial Automático</w:t>
      </w:r>
    </w:p>
    <w:p w:rsidR="00000000" w:rsidDel="00000000" w:rsidP="00000000" w:rsidRDefault="00000000" w:rsidRPr="00000000" w14:paraId="00000048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Máquina de taller que dosifica la resina residual y solventes sucios bajo una fuente de luz UV de 405 nm de alta potencia para solidificarlos en bloques continuos.</w:t>
      </w:r>
    </w:p>
    <w:p w:rsidR="00000000" w:rsidDel="00000000" w:rsidP="00000000" w:rsidRDefault="00000000" w:rsidRPr="00000000" w14:paraId="00000049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Onulis (EE. UU.) con su tecnología patentada WRAP™.</w:t>
      </w:r>
    </w:p>
    <w:p w:rsidR="00000000" w:rsidDel="00000000" w:rsidP="00000000" w:rsidRDefault="00000000" w:rsidRPr="00000000" w14:paraId="0000004A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Transforma el desecho líquido tóxico en lingotes 100% sólidos e inertes que no lixivian químicos, eliminando el costo de manejo de residuos peligrosos.</w:t>
      </w:r>
    </w:p>
    <w:p w:rsidR="00000000" w:rsidDel="00000000" w:rsidP="00000000" w:rsidRDefault="00000000" w:rsidRPr="00000000" w14:paraId="0000004B">
      <w:pPr>
        <w:spacing w:after="240" w:lineRule="auto"/>
        <w:rPr>
          <w:color w:val="334155"/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onulis.com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40" w:lineRule="auto"/>
        <w:rPr/>
      </w:pPr>
      <w:bookmarkStart w:colFirst="0" w:colLast="0" w:name="_p6flntupjmc6" w:id="7"/>
      <w:bookmarkEnd w:id="7"/>
      <w:r w:rsidDel="00000000" w:rsidR="00000000" w:rsidRPr="00000000">
        <w:rPr>
          <w:rtl w:val="0"/>
        </w:rPr>
        <w:t xml:space="preserve">2. Molienda Mecánica para Carga en Superficies y Terrazo</w:t>
      </w:r>
    </w:p>
    <w:p w:rsidR="00000000" w:rsidDel="00000000" w:rsidP="00000000" w:rsidRDefault="00000000" w:rsidRPr="00000000" w14:paraId="0000004D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Trituración y micronización de impresiones fallidas y soportes curados para incorporarlos como árido decorativo en matrices de resina epóxica o acrílica.</w:t>
      </w:r>
    </w:p>
    <w:p w:rsidR="00000000" w:rsidDel="00000000" w:rsidP="00000000" w:rsidRDefault="00000000" w:rsidRPr="00000000" w14:paraId="0000004E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Talleres del ecosistema Precious Plastic y estudios de biomateriales / diseño circular.</w:t>
      </w:r>
    </w:p>
    <w:p w:rsidR="00000000" w:rsidDel="00000000" w:rsidP="00000000" w:rsidRDefault="00000000" w:rsidRPr="00000000" w14:paraId="0000004F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Evita el vertedero dándole una segunda vida útil al polímero termoestable, convirtiendo el scrap rígido en baldosas, cubiertas de mesa o artículos de diseño.</w:t>
      </w:r>
    </w:p>
    <w:p w:rsidR="00000000" w:rsidDel="00000000" w:rsidP="00000000" w:rsidRDefault="00000000" w:rsidRPr="00000000" w14:paraId="00000050">
      <w:pPr>
        <w:spacing w:after="240" w:lineRule="auto"/>
        <w:rPr>
          <w:color w:val="334155"/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preciousplastic.com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lineRule="auto"/>
        <w:rPr/>
      </w:pPr>
      <w:bookmarkStart w:colFirst="0" w:colLast="0" w:name="_lr0v4d8l0fgp" w:id="8"/>
      <w:bookmarkEnd w:id="8"/>
      <w:r w:rsidDel="00000000" w:rsidR="00000000" w:rsidRPr="00000000">
        <w:rPr>
          <w:rtl w:val="0"/>
        </w:rPr>
        <w:t xml:space="preserve">3. Sustitución en Origen por Resinas de Base Biológica</w:t>
      </w:r>
    </w:p>
    <w:p w:rsidR="00000000" w:rsidDel="00000000" w:rsidP="00000000" w:rsidRDefault="00000000" w:rsidRPr="00000000" w14:paraId="00000052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Fotopolímeros formulados sustituyendo gran parte de los derivados fósiles por monómeros acrilados provenientes de aceites vegetales renovables (Soya).</w:t>
      </w:r>
    </w:p>
    <w:p w:rsidR="00000000" w:rsidDel="00000000" w:rsidP="00000000" w:rsidRDefault="00000000" w:rsidRPr="00000000" w14:paraId="00000053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Anycubic / eSUN / Liqcreate (China y Países Bajos).</w:t>
      </w:r>
    </w:p>
    <w:p w:rsidR="00000000" w:rsidDel="00000000" w:rsidP="00000000" w:rsidRDefault="00000000" w:rsidRPr="00000000" w14:paraId="00000054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Reduce la persistencia ambiental y la ecotoxicidad de los restos de resina generados, facilitando una degradación natural más rápida que la resina sintética tradicional.</w:t>
      </w:r>
    </w:p>
    <w:p w:rsidR="00000000" w:rsidDel="00000000" w:rsidP="00000000" w:rsidRDefault="00000000" w:rsidRPr="00000000" w14:paraId="00000055">
      <w:pPr>
        <w:spacing w:after="240" w:lineRule="auto"/>
        <w:rPr>
          <w:color w:val="334155"/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liqcreate.com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40" w:lineRule="auto"/>
        <w:rPr/>
      </w:pPr>
      <w:bookmarkStart w:colFirst="0" w:colLast="0" w:name="_q82vyv72ztt0" w:id="9"/>
      <w:bookmarkEnd w:id="9"/>
      <w:r w:rsidDel="00000000" w:rsidR="00000000" w:rsidRPr="00000000">
        <w:rPr>
          <w:rtl w:val="0"/>
        </w:rPr>
        <w:t xml:space="preserve">4. Destilación Fraccionada y Recuperación Antideflagrante de Solventes</w:t>
      </w:r>
    </w:p>
    <w:p w:rsidR="00000000" w:rsidDel="00000000" w:rsidP="00000000" w:rsidRDefault="00000000" w:rsidRPr="00000000" w14:paraId="00000057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Equipos cerrados con cámara de vacío y calefacción controlada que hierven el alcohol isopropílico (IPA) saturado, recuperando el solvente puro por condensación.</w:t>
      </w:r>
    </w:p>
    <w:p w:rsidR="00000000" w:rsidDel="00000000" w:rsidP="00000000" w:rsidRDefault="00000000" w:rsidRPr="00000000" w14:paraId="00000058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Maratek Environmental y CBG Biotech (Canadá / EE. UU.).</w:t>
      </w:r>
    </w:p>
    <w:p w:rsidR="00000000" w:rsidDel="00000000" w:rsidP="00000000" w:rsidRDefault="00000000" w:rsidRPr="00000000" w14:paraId="00000059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Separa hasta un 95% del solvente limpio para volver a lavarlo en el Hub, dejando únicamente una torta de resina seca concentrada para ser curada o descartada en volumen mínimo.</w:t>
      </w:r>
    </w:p>
    <w:p w:rsidR="00000000" w:rsidDel="00000000" w:rsidP="00000000" w:rsidRDefault="00000000" w:rsidRPr="00000000" w14:paraId="0000005A">
      <w:pPr>
        <w:spacing w:after="240" w:lineRule="auto"/>
        <w:rPr>
          <w:color w:val="334155"/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maratek.com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40" w:lineRule="auto"/>
        <w:rPr/>
      </w:pPr>
      <w:bookmarkStart w:colFirst="0" w:colLast="0" w:name="_amhokc10llv7" w:id="10"/>
      <w:bookmarkEnd w:id="10"/>
      <w:r w:rsidDel="00000000" w:rsidR="00000000" w:rsidRPr="00000000">
        <w:rPr>
          <w:rtl w:val="0"/>
        </w:rPr>
        <w:t xml:space="preserve">5. Coprocesamiento Térmico Industrial a Alta Temperatura</w:t>
      </w:r>
    </w:p>
    <w:p w:rsidR="00000000" w:rsidDel="00000000" w:rsidP="00000000" w:rsidRDefault="00000000" w:rsidRPr="00000000" w14:paraId="0000005C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Retiro técnico certificado (RESPEL) e inyección de los lodos y solventes de resina en hornos de clinker de cemento a más de 1.100 °C.</w:t>
      </w:r>
    </w:p>
    <w:p w:rsidR="00000000" w:rsidDel="00000000" w:rsidP="00000000" w:rsidRDefault="00000000" w:rsidRPr="00000000" w14:paraId="0000005D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Geocycle (Holcim) / Hidronor (Chile y global).</w:t>
      </w:r>
    </w:p>
    <w:p w:rsidR="00000000" w:rsidDel="00000000" w:rsidP="00000000" w:rsidRDefault="00000000" w:rsidRPr="00000000" w14:paraId="0000005E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Destruye completamente las moléculas complejas y aprovecha el poder calorífico de los solventes como energía alternativa sin generar cenizas secundarias ni contaminar aguas.</w:t>
      </w:r>
    </w:p>
    <w:p w:rsidR="00000000" w:rsidDel="00000000" w:rsidP="00000000" w:rsidRDefault="00000000" w:rsidRPr="00000000" w14:paraId="0000005F">
      <w:pPr>
        <w:spacing w:after="240" w:lineRule="auto"/>
        <w:rPr>
          <w:color w:val="334155"/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geocycle.com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spacing w:before="0" w:lineRule="auto"/>
        <w:rPr/>
      </w:pPr>
      <w:bookmarkStart w:colFirst="0" w:colLast="0" w:name="_3wwl60bxhvub" w:id="11"/>
      <w:bookmarkEnd w:id="11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ctividad 2: Benchmark y Evaluación Comparativa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lineRule="auto"/>
        <w:ind w:left="720" w:hanging="360"/>
        <w:rPr>
          <w:color w:val="334155"/>
          <w:sz w:val="24"/>
          <w:szCs w:val="24"/>
        </w:rPr>
      </w:pPr>
      <w:r w:rsidDel="00000000" w:rsidR="00000000" w:rsidRPr="00000000">
        <w:rPr>
          <w:b w:val="1"/>
          <w:bCs w:val="1"/>
          <w:color w:val="334155"/>
          <w:sz w:val="24"/>
          <w:szCs w:val="24"/>
          <w:rtl w:val="0"/>
        </w:rPr>
        <w:t xml:space="preserve">Proyecto: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Gestión, Reutilización e Inertización de Residuos de Impresión 3D (Resina SLA/DLP).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lineRule="auto"/>
        <w:ind w:left="720" w:hanging="360"/>
        <w:rPr>
          <w:color w:val="334155"/>
          <w:sz w:val="24"/>
          <w:szCs w:val="24"/>
        </w:rPr>
      </w:pPr>
      <w:r w:rsidDel="00000000" w:rsidR="00000000" w:rsidRPr="00000000">
        <w:rPr>
          <w:b w:val="1"/>
          <w:bCs w:val="1"/>
          <w:color w:val="334155"/>
          <w:sz w:val="24"/>
          <w:szCs w:val="24"/>
          <w:rtl w:val="0"/>
        </w:rPr>
        <w:t xml:space="preserve">Contexto: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Hub de Innovación de Providencia.</w:t>
      </w:r>
    </w:p>
    <w:p w:rsidR="00000000" w:rsidDel="00000000" w:rsidP="00000000" w:rsidRDefault="00000000" w:rsidRPr="00000000" w14:paraId="00000064">
      <w:pPr>
        <w:spacing w:after="240" w:lineRule="auto"/>
        <w:rPr>
          <w:color w:val="334155"/>
          <w:sz w:val="24"/>
          <w:szCs w:val="24"/>
        </w:rPr>
      </w:pPr>
      <w:r w:rsidDel="00000000" w:rsidR="00000000" w:rsidRPr="00000000">
        <w:rPr>
          <w:b w:val="1"/>
          <w:bCs w:val="1"/>
          <w:color w:val="334155"/>
          <w:sz w:val="24"/>
          <w:szCs w:val="24"/>
          <w:rtl w:val="0"/>
        </w:rPr>
        <w:t xml:space="preserve">Contextualización de la Evaluación: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La matriz contrasta las tres alternativas operativas más representativas del estado del arte frente al problema de los descartes en el Hub Providencia: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lineRule="auto"/>
        <w:ind w:left="720" w:hanging="360"/>
        <w:rPr>
          <w:color w:val="334155"/>
          <w:sz w:val="24"/>
          <w:szCs w:val="24"/>
        </w:rPr>
      </w:pPr>
      <w:r w:rsidDel="00000000" w:rsidR="00000000" w:rsidRPr="00000000">
        <w:rPr>
          <w:b w:val="1"/>
          <w:bCs w:val="1"/>
          <w:color w:val="334155"/>
          <w:sz w:val="24"/>
          <w:szCs w:val="24"/>
          <w:rtl w:val="0"/>
        </w:rPr>
        <w:t xml:space="preserve">Solución 1 (Tecnología in-situ):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Sistema automatizado de fotocurado axial y recuperación de solventes (Onulis WRAP).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lineRule="auto"/>
        <w:ind w:left="720" w:hanging="360"/>
        <w:rPr>
          <w:color w:val="334155"/>
          <w:sz w:val="24"/>
          <w:szCs w:val="24"/>
        </w:rPr>
      </w:pPr>
      <w:r w:rsidDel="00000000" w:rsidR="00000000" w:rsidRPr="00000000">
        <w:rPr>
          <w:b w:val="1"/>
          <w:bCs w:val="1"/>
          <w:color w:val="334155"/>
          <w:sz w:val="24"/>
          <w:szCs w:val="24"/>
          <w:rtl w:val="0"/>
        </w:rPr>
        <w:t xml:space="preserve">Solución 2 (Valorización material / Upcycling):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Trituración y reincorporación como árido decorativo en terrazo y superficies sólidas (Precious Plastic / Reciklast).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lineRule="auto"/>
        <w:ind w:left="720" w:hanging="360"/>
        <w:rPr>
          <w:color w:val="334155"/>
          <w:sz w:val="24"/>
          <w:szCs w:val="24"/>
        </w:rPr>
      </w:pPr>
      <w:r w:rsidDel="00000000" w:rsidR="00000000" w:rsidRPr="00000000">
        <w:rPr>
          <w:b w:val="1"/>
          <w:bCs w:val="1"/>
          <w:color w:val="334155"/>
          <w:sz w:val="24"/>
          <w:szCs w:val="24"/>
          <w:rtl w:val="0"/>
        </w:rPr>
        <w:t xml:space="preserve">Solución 3 (Gestión externa certificada / Destrucción):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Retiro de residuos peligrosos (RESPEL) y coprocesamiento en hornos cementeros (Geocycle / Hidronor).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Solución 1: Curado UV (Onulis WRAP)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Solución 2: Molienda (Precious Plastic)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Solución 3: Coprocesamiento RESPEL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1. Tipo de residuo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Líquidos y efluentes (resina sin curar e IPA saturado).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Sólidos curados (impresiones fallidas y soportes).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Líquidos, pastas y lodos contaminados.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2. Lugar de ejecución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In-situ (directo en el banco de trabajo del Hub).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In-situ (área de taller/makerspace con molino).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Externo (retiro en camión a planta de tratamiento)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3. CAPEX (Inversión inicial)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Alto (compra de equipo automatizado patentado).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Medio - Bajo (adquisición o fabricación de trituradora).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Nulo (servicio por evento/abono).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4. OPEX (Costo operativo)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Bajo (consumo eléctrico reducido de emisores LED UV).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Bajo (reposición de aglomerante epóxico o acrílico base agua)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Alto y continuo (tarifa regulada por litro retirado y SIDREP)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5. Complejidad / Mano de obra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Baja (sistema autónomo de dosificación por goteo).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Media (exige clasificación, molienda, tamizado y colado).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Mínima (solo acopio seguro en tambores certificados y rotulados)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6. Producto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Lingote plástico 100% sólido e inerte.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Baldosas y objetos de diseño revalorizados en el Hub.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Destrucción térmica completa y aprovechamiento calorífico.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7. Cumplimiento normativo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Seguro (neutraliza la condición de residuo peligroso al curar)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Seguro (opera sobre polímero termoestable previamente curado)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Totalmente certificado ante Minsal y autoridad ambiental (D.S. 148)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8. Circularidad ambiental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Medio (inertiza para evitar contaminación, pero el material va a descarte).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Alto (Upcycling efectivo: reincorpora el 100% del scrap).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ter" w:cs="Inter" w:eastAsia="Inter" w:hAnsi="Inter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4"/>
                <w:szCs w:val="24"/>
                <w:rtl w:val="0"/>
              </w:rPr>
              <w:t xml:space="preserve">Bajo a nivel de producto (recuperación energética sin reciclaje). </w:t>
            </w:r>
          </w:p>
        </w:tc>
      </w:tr>
    </w:tbl>
    <w:p w:rsidR="00000000" w:rsidDel="00000000" w:rsidP="00000000" w:rsidRDefault="00000000" w:rsidRPr="00000000" w14:paraId="0000008C">
      <w:pPr>
        <w:spacing w:line="30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widowControl w:val="0"/>
        <w:spacing w:before="0" w:lineRule="auto"/>
        <w:rPr/>
      </w:pPr>
      <w:bookmarkStart w:colFirst="0" w:colLast="0" w:name="_go8cjpt780qr" w:id="12"/>
      <w:bookmarkEnd w:id="12"/>
      <w:r w:rsidDel="00000000" w:rsidR="00000000" w:rsidRPr="00000000">
        <w:rPr>
          <w:rtl w:val="0"/>
        </w:rPr>
        <w:t xml:space="preserve">4. Conclusiones para la Decisión del Proyecto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Complementariedad técnica:</w:t>
      </w:r>
      <w:r w:rsidDel="00000000" w:rsidR="00000000" w:rsidRPr="00000000">
        <w:rPr>
          <w:sz w:val="24"/>
          <w:szCs w:val="24"/>
          <w:rtl w:val="0"/>
        </w:rPr>
        <w:t xml:space="preserve"> La Solución 1 resuelve el flujo crítico de los residuos líquidos (alcohol y resina líquida) evitando incurrir en los altos costos de la Solución 3. Por otro lado, la Solución 2 es la única alternativa que otorga valor económico y circular a los descartes sólidos rígidos del laboratorio.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Recomendación estratégica para el Hub:</w:t>
      </w:r>
      <w:r w:rsidDel="00000000" w:rsidR="00000000" w:rsidRPr="00000000">
        <w:rPr>
          <w:sz w:val="24"/>
          <w:szCs w:val="24"/>
          <w:rtl w:val="0"/>
        </w:rPr>
        <w:t xml:space="preserve"> Se recomienda implementar un esquema híbrido interno consistente en la Solución 2 (estación de triturado y moldeado de terrazo) para todas las piezas y soportes, combinado con una estación de evaporación y curado UV pasivo para tratar el solvente. La Solución 3 debe mantenerse únicamente como un respaldo de seguridad para contingencias donde se genere un gran volumen químico.</w:t>
      </w:r>
    </w:p>
    <w:p w:rsidR="00000000" w:rsidDel="00000000" w:rsidP="00000000" w:rsidRDefault="00000000" w:rsidRPr="00000000" w14:paraId="00000090">
      <w:pPr>
        <w:pStyle w:val="Heading1"/>
        <w:widowControl w:val="0"/>
        <w:spacing w:after="240" w:lineRule="auto"/>
        <w:rPr>
          <w:b w:val="1"/>
          <w:bCs w:val="1"/>
          <w:sz w:val="26"/>
          <w:szCs w:val="26"/>
        </w:rPr>
      </w:pPr>
      <w:bookmarkStart w:colFirst="0" w:colLast="0" w:name="_lf8lzt8vbfpk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SEGUNDA PARTE DE LA CLASE</w:t>
      </w:r>
    </w:p>
    <w:p w:rsidR="00000000" w:rsidDel="00000000" w:rsidP="00000000" w:rsidRDefault="00000000" w:rsidRPr="00000000" w14:paraId="00000091">
      <w:pPr>
        <w:widowControl w:val="0"/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Realizamos la segunda actividad de una guía: Circularidad y manejo de residuos de fabricación digital.</w:t>
      </w:r>
    </w:p>
    <w:p w:rsidR="00000000" w:rsidDel="00000000" w:rsidP="00000000" w:rsidRDefault="00000000" w:rsidRPr="00000000" w14:paraId="00000092">
      <w:pPr>
        <w:pStyle w:val="Heading2"/>
        <w:widowControl w:val="0"/>
        <w:numPr>
          <w:ilvl w:val="0"/>
          <w:numId w:val="2"/>
        </w:numPr>
        <w:spacing w:after="240" w:lineRule="auto"/>
        <w:ind w:left="720" w:hanging="360"/>
        <w:rPr/>
      </w:pPr>
      <w:bookmarkStart w:colFirst="0" w:colLast="0" w:name="_j37uanq206ar" w:id="14"/>
      <w:bookmarkEnd w:id="14"/>
      <w:r w:rsidDel="00000000" w:rsidR="00000000" w:rsidRPr="00000000">
        <w:rPr>
          <w:rtl w:val="0"/>
        </w:rPr>
        <w:t xml:space="preserve">Propuesta en una frase: ¿Que proponemos construir y que problema especifico resolverá?</w:t>
      </w:r>
    </w:p>
    <w:p w:rsidR="00000000" w:rsidDel="00000000" w:rsidP="00000000" w:rsidRDefault="00000000" w:rsidRPr="00000000" w14:paraId="00000093">
      <w:pPr>
        <w:widowControl w:val="0"/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un prototipo y sistema de procesamiento in-house para transformar los desechos de resina termoestables del Lab881 en áridos sintéticos destinados a la fabricación de eco-bloques.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widowControl w:val="0"/>
        <w:numPr>
          <w:ilvl w:val="0"/>
          <w:numId w:val="2"/>
        </w:numPr>
        <w:spacing w:after="240" w:lineRule="auto"/>
        <w:ind w:left="720" w:hanging="360"/>
        <w:rPr/>
      </w:pPr>
      <w:bookmarkStart w:colFirst="0" w:colLast="0" w:name="_6f2rrkdlx7zm" w:id="15"/>
      <w:bookmarkEnd w:id="15"/>
      <w:r w:rsidDel="00000000" w:rsidR="00000000" w:rsidRPr="00000000">
        <w:rPr>
          <w:rtl w:val="0"/>
        </w:rPr>
        <w:t xml:space="preserve">Bosquejo del prototipo / Esquemático</w:t>
      </w:r>
    </w:p>
    <w:p w:rsidR="00000000" w:rsidDel="00000000" w:rsidP="00000000" w:rsidRDefault="00000000" w:rsidRPr="00000000" w14:paraId="00000095">
      <w:pPr>
        <w:widowControl w:val="0"/>
        <w:spacing w:after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76863" cy="2688431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68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widowControl w:val="0"/>
        <w:numPr>
          <w:ilvl w:val="0"/>
          <w:numId w:val="2"/>
        </w:numPr>
        <w:spacing w:after="0" w:afterAutospacing="0" w:before="0" w:lineRule="auto"/>
        <w:ind w:left="720" w:hanging="360"/>
        <w:rPr/>
      </w:pPr>
      <w:bookmarkStart w:colFirst="0" w:colLast="0" w:name="_vizk2m3bq855" w:id="16"/>
      <w:bookmarkEnd w:id="16"/>
      <w:r w:rsidDel="00000000" w:rsidR="00000000" w:rsidRPr="00000000">
        <w:rPr>
          <w:rtl w:val="0"/>
        </w:rPr>
        <w:t xml:space="preserve">Arquitectura mínima.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ENTRADAS (Residuo -&gt; origen + cantidad):</w:t>
      </w:r>
      <w:r w:rsidDel="00000000" w:rsidR="00000000" w:rsidRPr="00000000">
        <w:rPr>
          <w:sz w:val="24"/>
          <w:szCs w:val="24"/>
          <w:rtl w:val="0"/>
        </w:rPr>
        <w:t xml:space="preserve"> Residuos de resina termoestable generados por los usuarios del Lab881 (específicamente piezas fallidas y soportes).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PROCESAMIENTO (Segregar / medir / decidir destino):</w:t>
      </w:r>
      <w:r w:rsidDel="00000000" w:rsidR="00000000" w:rsidRPr="00000000">
        <w:rPr>
          <w:sz w:val="24"/>
          <w:szCs w:val="24"/>
          <w:rtl w:val="0"/>
        </w:rPr>
        <w:t xml:space="preserve"> Curado total de la resina mediante radiación UV, seguido del triturado de las piezas para transformarlas en material de carga.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SALIDAS (Ruta de gestión + evidencia):</w:t>
      </w:r>
      <w:r w:rsidDel="00000000" w:rsidR="00000000" w:rsidRPr="00000000">
        <w:rPr>
          <w:sz w:val="24"/>
          <w:szCs w:val="24"/>
          <w:rtl w:val="0"/>
        </w:rPr>
        <w:t xml:space="preserve"> Eco-bloques terminados que incorporan la resina triturada como árido sintético.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/ CONECTIVIDAD (QR / balanza / registro opcional):</w:t>
      </w:r>
      <w:r w:rsidDel="00000000" w:rsidR="00000000" w:rsidRPr="00000000">
        <w:rPr>
          <w:sz w:val="24"/>
          <w:szCs w:val="24"/>
          <w:rtl w:val="0"/>
        </w:rPr>
        <w:t xml:space="preserve"> Registro (mediante balanza) de la cantidad de resina recuperada que se logra desviar hacia la fabricación de los bloques.</w:t>
      </w:r>
    </w:p>
    <w:p w:rsidR="00000000" w:rsidDel="00000000" w:rsidP="00000000" w:rsidRDefault="00000000" w:rsidRPr="00000000" w14:paraId="0000009B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widowControl w:val="0"/>
        <w:numPr>
          <w:ilvl w:val="0"/>
          <w:numId w:val="2"/>
        </w:numPr>
        <w:spacing w:after="240" w:lineRule="auto"/>
        <w:ind w:left="720" w:hanging="360"/>
        <w:rPr/>
      </w:pPr>
      <w:bookmarkStart w:colFirst="0" w:colLast="0" w:name="_si84h5kxt4qc" w:id="17"/>
      <w:bookmarkEnd w:id="17"/>
      <w:r w:rsidDel="00000000" w:rsidR="00000000" w:rsidRPr="00000000">
        <w:rPr>
          <w:rtl w:val="0"/>
        </w:rPr>
        <w:t xml:space="preserve">PREGUNTAS PARA DECIDIR + PISTAS TÉCNICAS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flujo específico abordarán?</w:t>
      </w:r>
      <w:r w:rsidDel="00000000" w:rsidR="00000000" w:rsidRPr="00000000">
        <w:rPr>
          <w:sz w:val="24"/>
          <w:szCs w:val="24"/>
          <w:rtl w:val="0"/>
        </w:rPr>
        <w:t xml:space="preserve"> Exclusivamente los residuos sólidos de resina termoestable (piezas defectuosas y soportes) generados por el uso de las máquinas en el laboratorio.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¿En qué momento del proceso conviene intervenir?</w:t>
      </w:r>
      <w:r w:rsidDel="00000000" w:rsidR="00000000" w:rsidRPr="00000000">
        <w:rPr>
          <w:sz w:val="24"/>
          <w:szCs w:val="24"/>
          <w:rtl w:val="0"/>
        </w:rPr>
        <w:t xml:space="preserve"> En la etapa de descarte o destino final del residuo. Se debe intervenir interceptando las piezas de resina fallidas para asegurar su curado total y posterior triturado, evitando que terminen en la basura común.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evidencia permitirá demostrar que la propuesta mejora la situación actual?</w:t>
      </w:r>
      <w:r w:rsidDel="00000000" w:rsidR="00000000" w:rsidRPr="00000000">
        <w:rPr>
          <w:sz w:val="24"/>
          <w:szCs w:val="24"/>
          <w:rtl w:val="0"/>
        </w:rPr>
        <w:t xml:space="preserve"> La demostración física de los eco-bloques fabricados, respaldada por el volumen o peso exacto de residuos de resina que se logró </w:t>
      </w:r>
      <w:r w:rsidDel="00000000" w:rsidR="00000000" w:rsidRPr="00000000">
        <w:rPr>
          <w:sz w:val="24"/>
          <w:szCs w:val="24"/>
          <w:rtl w:val="0"/>
        </w:rPr>
        <w:t xml:space="preserve">reincorporar útilmente</w:t>
      </w:r>
      <w:r w:rsidDel="00000000" w:rsidR="00000000" w:rsidRPr="00000000">
        <w:rPr>
          <w:sz w:val="24"/>
          <w:szCs w:val="24"/>
          <w:rtl w:val="0"/>
        </w:rPr>
        <w:t xml:space="preserve">, evitando que se convierten en desecho.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¿El resultado necesita realmente electrónica o una solución de procedimiento, contenedor o trazabilidad sería más pertinente?</w:t>
      </w:r>
      <w:r w:rsidDel="00000000" w:rsidR="00000000" w:rsidRPr="00000000">
        <w:rPr>
          <w:sz w:val="24"/>
          <w:szCs w:val="24"/>
          <w:rtl w:val="0"/>
        </w:rPr>
        <w:t xml:space="preserve"> No requiere electrónica compleja. La solución se basa 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 físico</w:t>
      </w:r>
      <w:r w:rsidDel="00000000" w:rsidR="00000000" w:rsidRPr="00000000">
        <w:rPr>
          <w:sz w:val="24"/>
          <w:szCs w:val="24"/>
          <w:rtl w:val="0"/>
        </w:rPr>
        <w:t xml:space="preserve"> de acondicionamiento de material (curado UV y consumo eléctrico para triturado), estableciendo un flujo claro que transforma el desecho problemático en la materia prima de los eco-bloques.</w:t>
      </w:r>
    </w:p>
    <w:p w:rsidR="00000000" w:rsidDel="00000000" w:rsidP="00000000" w:rsidRDefault="00000000" w:rsidRPr="00000000" w14:paraId="000000A2">
      <w:pPr>
        <w:widowControl w:val="0"/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371475</wp:posOffset>
          </wp:positionH>
          <wp:positionV relativeFrom="page">
            <wp:posOffset>47625</wp:posOffset>
          </wp:positionV>
          <wp:extent cx="1016794" cy="8667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794" cy="866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35" w:hanging="420"/>
      </w:pPr>
      <w:rPr>
        <w:u w:val="none"/>
      </w:rPr>
    </w:lvl>
    <w:lvl w:ilvl="1">
      <w:start w:val="0"/>
      <w:numFmt w:val="bullet"/>
      <w:lvlText w:val="•"/>
      <w:lvlJc w:val="left"/>
      <w:pPr>
        <w:ind w:left="2016" w:hanging="420"/>
      </w:pPr>
      <w:rPr>
        <w:u w:val="none"/>
      </w:rPr>
    </w:lvl>
    <w:lvl w:ilvl="2">
      <w:start w:val="0"/>
      <w:numFmt w:val="bullet"/>
      <w:lvlText w:val="•"/>
      <w:lvlJc w:val="left"/>
      <w:pPr>
        <w:ind w:left="2992" w:hanging="420"/>
      </w:pPr>
      <w:rPr>
        <w:u w:val="none"/>
      </w:rPr>
    </w:lvl>
    <w:lvl w:ilvl="3">
      <w:start w:val="0"/>
      <w:numFmt w:val="bullet"/>
      <w:lvlText w:val="•"/>
      <w:lvlJc w:val="left"/>
      <w:pPr>
        <w:ind w:left="3968" w:hanging="420"/>
      </w:pPr>
      <w:rPr>
        <w:u w:val="none"/>
      </w:rPr>
    </w:lvl>
    <w:lvl w:ilvl="4">
      <w:start w:val="0"/>
      <w:numFmt w:val="bullet"/>
      <w:lvlText w:val="•"/>
      <w:lvlJc w:val="left"/>
      <w:pPr>
        <w:ind w:left="4944" w:hanging="420"/>
      </w:pPr>
      <w:rPr>
        <w:u w:val="none"/>
      </w:rPr>
    </w:lvl>
    <w:lvl w:ilvl="5">
      <w:start w:val="0"/>
      <w:numFmt w:val="bullet"/>
      <w:lvlText w:val="•"/>
      <w:lvlJc w:val="left"/>
      <w:pPr>
        <w:ind w:left="5920" w:hanging="420"/>
      </w:pPr>
      <w:rPr>
        <w:u w:val="none"/>
      </w:rPr>
    </w:lvl>
    <w:lvl w:ilvl="6">
      <w:start w:val="0"/>
      <w:numFmt w:val="bullet"/>
      <w:lvlText w:val="•"/>
      <w:lvlJc w:val="left"/>
      <w:pPr>
        <w:ind w:left="6896" w:hanging="420"/>
      </w:pPr>
      <w:rPr>
        <w:u w:val="none"/>
      </w:rPr>
    </w:lvl>
    <w:lvl w:ilvl="7">
      <w:start w:val="0"/>
      <w:numFmt w:val="bullet"/>
      <w:lvlText w:val="•"/>
      <w:lvlJc w:val="left"/>
      <w:pPr>
        <w:ind w:left="7872" w:hanging="420"/>
      </w:pPr>
      <w:rPr>
        <w:u w:val="none"/>
      </w:rPr>
    </w:lvl>
    <w:lvl w:ilvl="8">
      <w:start w:val="0"/>
      <w:numFmt w:val="bullet"/>
      <w:lvlText w:val="•"/>
      <w:lvlJc w:val="left"/>
      <w:pPr>
        <w:ind w:left="8848" w:hanging="4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aratek.com" TargetMode="External"/><Relationship Id="rId10" Type="http://schemas.openxmlformats.org/officeDocument/2006/relationships/hyperlink" Target="http://liqcreate.com" TargetMode="External"/><Relationship Id="rId13" Type="http://schemas.openxmlformats.org/officeDocument/2006/relationships/image" Target="media/image3.jpg"/><Relationship Id="rId12" Type="http://schemas.openxmlformats.org/officeDocument/2006/relationships/hyperlink" Target="http://geocycl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eciousplastic.com" TargetMode="External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png"/><Relationship Id="rId8" Type="http://schemas.openxmlformats.org/officeDocument/2006/relationships/hyperlink" Target="http://onuli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