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No. 2 Detección de Intrusos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Santiago Ramirez Forero, Macjainer Molano Ramos, Sean Osorio Rojas, Alan Yahir Herrera Rojas, Cristian Camilo Vega Sanchez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Realizar la búsqueda de la víctima mediante las herramientas de Dorks de Google, HTTrack/WinHTTrack/WebHttrack, Wget y aplicar mediante otras 5 herramientas de búsqueda con el propósito de obtener información sensible, usuarios, archivos, contraseñas, correos, dominio principal, subdominios, DNS, IP, puertos abiertos, Sistemas Operativos, entre otros.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víctima que hemos decidido buscar mediante estas herramientas de búsqueda es Claro o antiguamente conocida como Telmex Colombia, esto es importante saberlo pues al realizar la búsqueda, al buscar “Claro” daba como resultado información y sistemas relacionados a Telmex Colombia, teniendo eso en cuenta, a continuación recopilaremos la información obtenida mediante estos motores de búsqueda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WEBMII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 consultar en WEBMII lo más relevante que se obtuvo fue un una serie de documentos judiciales donde se exponen distintas actas de audiencia sobre demandas impuestas a Telmex Colombia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691313" cy="47795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477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653213" cy="4766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47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Documentos donde se obtienen nombres y declaraciones de cada uno de los involucrados.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 otro lado, se encuentran una lista de Public DNS Server cuyo dominio pertenece a Telmex Colombia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681788" cy="30381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30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 último, se encuentra el nombre y perfil de Linkedin relacionada a un empleado con el cargo de Contralor en Telmex Colombia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519863" cy="344934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449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SHODAN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 shodan al buscar claro, sale información más relevante, tales como direcciones IP de distintas partes del mundo relacionadas a Claro, en su mayoría, son direcciones IP de Colombia de dominio de Telmex Colombia y Brasil de dominia de Claro S.A y V Tal</w:t>
        <w:br w:type="textWrapping"/>
      </w:r>
      <w:r w:rsidDel="00000000" w:rsidR="00000000" w:rsidRPr="00000000">
        <w:rPr/>
        <w:drawing>
          <wp:inline distB="114300" distT="114300" distL="114300" distR="114300">
            <wp:extent cx="6872288" cy="314708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3147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 ingresar a una de estas direcciones IP, sale toda la información de los puertos abiertos, en este caso puertos TCP, junto con la visualización previa de la información mostrada al acceder a estos puertos, además de imprimir una ubicación aproximada, la organización dueña de la dirección IP y dominios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872288" cy="3142859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3142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 ser una herramienta que maneja membresías, el acceso a la información es muy limitado, sin embargo, puede ser información relevante para conocer mucho más del sistema que maneja Claro, uno de los proveedores de internet más grande, famoso e implementado en Colombia y Latinoamérica.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Harvester (Kali)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Al ejecutar theHarvester, se identificó que la superficie de ataque de Claro Colombia está fuertemente ligada a la infraestructura heredada de Telmex Colombia. Al usar el comando con los parámetros -d (especifica el dominio objetivo: claro.com.co), -l 500 (limita la búsqueda a los primeros 500 resultados para evitar bloqueos), -b (define las fuentes o buscadores a usar) y fuentes técnicas como crtsh (revisa certificados SSL para hallar subdominios ocultos) y netcraft (analiza la infraestructura y sistemas operativos del servidor), logramos los siguientes hallazgos: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0225" cy="40481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0225" cy="25812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Sensible / Usuarios: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notificacionesclaro@claro.com.co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Aunque solo se detectó un correo, este es de tipo </w:t>
      </w:r>
      <w:r w:rsidDel="00000000" w:rsidR="00000000" w:rsidRPr="00000000">
        <w:rPr>
          <w:b w:val="1"/>
          <w:bCs w:val="1"/>
          <w:rtl w:val="0"/>
        </w:rPr>
        <w:t xml:space="preserve">funcional (bot)</w:t>
      </w:r>
      <w:r w:rsidDel="00000000" w:rsidR="00000000" w:rsidRPr="00000000">
        <w:rPr>
          <w:rtl w:val="0"/>
        </w:rPr>
        <w:t xml:space="preserve">. En un ataque real, esto nos indica que la empresa utiliza servicios automatizados para el envío de facturas o alertas PQR, lo cual es un vector ideal para ataques de </w:t>
      </w:r>
      <w:r w:rsidDel="00000000" w:rsidR="00000000" w:rsidRPr="00000000">
        <w:rPr>
          <w:b w:val="1"/>
          <w:bCs w:val="1"/>
          <w:rtl w:val="0"/>
        </w:rPr>
        <w:t xml:space="preserve">Smishing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 suplantando notificaciones oficiales.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Infraestructura y Hosts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oficinavirtualpqr.claro.com.co:</w:t>
      </w:r>
      <w:r w:rsidDel="00000000" w:rsidR="00000000" w:rsidRPr="00000000">
        <w:rPr>
          <w:rtl w:val="0"/>
        </w:rPr>
        <w:t xml:space="preserve"> Portal donde los usuarios suben documentos e información personal.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portalpagos.claro.com.co:</w:t>
      </w:r>
      <w:r w:rsidDel="00000000" w:rsidR="00000000" w:rsidRPr="00000000">
        <w:rPr>
          <w:rtl w:val="0"/>
        </w:rPr>
        <w:t xml:space="preserve"> El punto más crítico. Maneja transacciones financieras y pasarelas de pago.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tienda.claro.com.co:</w:t>
      </w:r>
      <w:r w:rsidDel="00000000" w:rsidR="00000000" w:rsidRPr="00000000">
        <w:rPr>
          <w:rtl w:val="0"/>
        </w:rPr>
        <w:t xml:space="preserve"> E-commerce con bases de datos de inventario y clientes.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www2.claro.com.co:</w:t>
      </w:r>
      <w:r w:rsidDel="00000000" w:rsidR="00000000" w:rsidRPr="00000000">
        <w:rPr>
          <w:rtl w:val="0"/>
        </w:rPr>
        <w:t xml:space="preserve"> El uso de "www2" sugiere un servidor de </w:t>
      </w:r>
      <w:r w:rsidDel="00000000" w:rsidR="00000000" w:rsidRPr="00000000">
        <w:rPr>
          <w:b w:val="1"/>
          <w:bCs w:val="1"/>
          <w:rtl w:val="0"/>
        </w:rPr>
        <w:t xml:space="preserve">respaldo</w:t>
      </w:r>
      <w:r w:rsidDel="00000000" w:rsidR="00000000" w:rsidRPr="00000000">
        <w:rPr>
          <w:rtl w:val="0"/>
        </w:rPr>
        <w:t xml:space="preserve"> o una versión antigua de la web que aún está activa (Legacy).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Tras haber identificado los nodos y correos electrónicos con theHarvester, se procedió a utilizar la herramienta Whois para realizar una auditoría sobre la propiedad legal del dominio y la ubicación física de sus servidores. El objetivo de este paso es verificar si el dominio está debidamente protegido contra robos de identidad y determinar si la infraestructura es propia o está delegada a terceros.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420578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05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672138" cy="498576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985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Ocultamiento de IP Real (Uso de Akamai):</w:t>
      </w:r>
      <w:r w:rsidDel="00000000" w:rsidR="00000000" w:rsidRPr="00000000">
        <w:rPr>
          <w:rtl w:val="0"/>
        </w:rPr>
        <w:t xml:space="preserve"> La dirección IP detectada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23.41.4.84</w:t>
      </w:r>
      <w:r w:rsidDel="00000000" w:rsidR="00000000" w:rsidRPr="00000000">
        <w:rPr>
          <w:rtl w:val="0"/>
        </w:rPr>
        <w:t xml:space="preserve">) no pertenece a los centros de datos de Claro en Colombia, sino a </w:t>
      </w:r>
      <w:r w:rsidDel="00000000" w:rsidR="00000000" w:rsidRPr="00000000">
        <w:rPr>
          <w:b w:val="1"/>
          <w:bCs w:val="1"/>
          <w:rtl w:val="0"/>
        </w:rPr>
        <w:t xml:space="preserve">Akamai Technologies</w:t>
      </w:r>
      <w:r w:rsidDel="00000000" w:rsidR="00000000" w:rsidRPr="00000000">
        <w:rPr>
          <w:rtl w:val="0"/>
        </w:rPr>
        <w:t xml:space="preserve"> en Seattle, EE.UU. Esto demuestra que la compañía utiliza un </w:t>
      </w:r>
      <w:r w:rsidDel="00000000" w:rsidR="00000000" w:rsidRPr="00000000">
        <w:rPr>
          <w:b w:val="1"/>
          <w:bCs w:val="1"/>
          <w:rtl w:val="0"/>
        </w:rPr>
        <w:t xml:space="preserve">CDN (Content Delivery Network)</w:t>
      </w:r>
      <w:r w:rsidDel="00000000" w:rsidR="00000000" w:rsidRPr="00000000">
        <w:rPr>
          <w:rtl w:val="0"/>
        </w:rPr>
        <w:t xml:space="preserve"> como escudo perimetral para mitigar ataques de denegación de servicio (DDoS) y ocultar la ubicación real de sus servidores backend.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Persistencia de Infraestructura Antigua (Comcel):</w:t>
      </w:r>
      <w:r w:rsidDel="00000000" w:rsidR="00000000" w:rsidRPr="00000000">
        <w:rPr>
          <w:rtl w:val="0"/>
        </w:rPr>
        <w:t xml:space="preserve"> Es técnicamente relevante que los servidores de nombres (Name Servers) como “</w:t>
      </w:r>
      <w:r w:rsidDel="00000000" w:rsidR="00000000" w:rsidRPr="00000000">
        <w:rPr>
          <w:rtl w:val="0"/>
        </w:rPr>
        <w:t xml:space="preserve">W2KBOGCCDNSES.COMCEL.COM.CO”</w:t>
      </w:r>
      <w:r w:rsidDel="00000000" w:rsidR="00000000" w:rsidRPr="00000000">
        <w:rPr>
          <w:rtl w:val="0"/>
        </w:rPr>
        <w:t xml:space="preserve"> aún utilicen el dominio de </w:t>
      </w:r>
      <w:r w:rsidDel="00000000" w:rsidR="00000000" w:rsidRPr="00000000">
        <w:rPr>
          <w:b w:val="1"/>
          <w:bCs w:val="1"/>
          <w:rtl w:val="0"/>
        </w:rPr>
        <w:t xml:space="preserve">Comcel</w:t>
      </w:r>
      <w:r w:rsidDel="00000000" w:rsidR="00000000" w:rsidRPr="00000000">
        <w:rPr>
          <w:rtl w:val="0"/>
        </w:rPr>
        <w:t xml:space="preserve">. Esto confirma que, aunque la marca comercial es Claro, la base técnica y el ruteo de tráfico siguen anclados en la infraestructura original de la fusión de redes en Bogotá.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Protección del Activo Digital:</w:t>
      </w:r>
      <w:r w:rsidDel="00000000" w:rsidR="00000000" w:rsidRPr="00000000">
        <w:rPr>
          <w:rtl w:val="0"/>
        </w:rPr>
        <w:t xml:space="preserve"> El dominio cuenta con estados de seguridad </w:t>
      </w:r>
      <w:r w:rsidDel="00000000" w:rsidR="00000000" w:rsidRPr="00000000">
        <w:rPr>
          <w:b w:val="1"/>
          <w:bCs w:val="1"/>
          <w:rtl w:val="0"/>
        </w:rPr>
        <w:t xml:space="preserve">clientTransferProhibited</w:t>
      </w:r>
      <w:r w:rsidDel="00000000" w:rsidR="00000000" w:rsidRPr="00000000">
        <w:rPr>
          <w:rtl w:val="0"/>
        </w:rPr>
        <w:t xml:space="preserve">, lo que impide transferencias no autorizadas. Con más de </w:t>
      </w:r>
      <w:r w:rsidDel="00000000" w:rsidR="00000000" w:rsidRPr="00000000">
        <w:rPr>
          <w:b w:val="1"/>
          <w:bCs w:val="1"/>
          <w:rtl w:val="0"/>
        </w:rPr>
        <w:t xml:space="preserve">7,000 días de antigüedad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Explicar la funcionalidad de 2 tipos de scripts de Nmap, y analizar las vulnerabilidades de 2 sitios web mediante los scripts investigados. 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nmap -p 1-65535 -T4 -A -v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www.lptibabita.com.co</w:t>
        </w:r>
      </w:hyperlink>
      <w:r w:rsidDel="00000000" w:rsidR="00000000" w:rsidRPr="00000000">
        <w:rPr>
          <w:rtl w:val="0"/>
        </w:rPr>
        <w:t xml:space="preserve">:</w:t>
        <w:br w:type="textWrapping"/>
        <w:t xml:space="preserve">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 -p 1-65535 -T4 -A -v www.lptibabita.com.co</w:t>
      </w:r>
      <w:r w:rsidDel="00000000" w:rsidR="00000000" w:rsidRPr="00000000">
        <w:rPr>
          <w:rtl w:val="0"/>
        </w:rPr>
        <w:t xml:space="preserve"> utiliza Nmap para realizar un escaneo completo y detallado contra el dominio indicado: primero resuelve el nombre a una dirección IP y luego analiza </w:t>
      </w:r>
      <w:r w:rsidDel="00000000" w:rsidR="00000000" w:rsidRPr="00000000">
        <w:rPr>
          <w:b w:val="1"/>
          <w:bCs w:val="1"/>
          <w:rtl w:val="0"/>
        </w:rPr>
        <w:t xml:space="preserve">todos los puertos TCP del 1 al 65535</w:t>
      </w:r>
      <w:r w:rsidDel="00000000" w:rsidR="00000000" w:rsidRPr="00000000">
        <w:rPr>
          <w:rtl w:val="0"/>
        </w:rPr>
        <w:t xml:space="preserve">, no solo los más comunes; el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-T4</w:t>
      </w:r>
      <w:r w:rsidDel="00000000" w:rsidR="00000000" w:rsidRPr="00000000">
        <w:rPr>
          <w:rtl w:val="0"/>
        </w:rPr>
        <w:t xml:space="preserve"> aumenta la velocidad del escaneo haciéndolo más rápido pero también más detectable,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 activa un modo agresivo que incluye detección de versiones de servicios, identificación del sistema operativo, ejecución de scripts NSE por defecto y traceroute, mientras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 muestra información detallada del progreso en pantalla; en conjunto, es un escaneo exhaustivo y relativamente intrusivo que busca obtener la mayor cantidad posible de información técnica del objetivo.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799284" cy="5073218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9284" cy="507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153275" cy="11430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8714" cy="592408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8714" cy="592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este caso, estás usando Nmap para realizar un escaneo SYN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-sS</w:t>
      </w:r>
      <w:r w:rsidDel="00000000" w:rsidR="00000000" w:rsidRPr="00000000">
        <w:rPr>
          <w:rtl w:val="0"/>
        </w:rPr>
        <w:t xml:space="preserve">, más técnico y común en auditorías), detectar versiones de los servicios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-sV</w:t>
      </w:r>
      <w:r w:rsidDel="00000000" w:rsidR="00000000" w:rsidRPr="00000000">
        <w:rPr>
          <w:rtl w:val="0"/>
        </w:rPr>
        <w:t xml:space="preserve">), intentar identificar el sistema operativo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tl w:val="0"/>
        </w:rPr>
        <w:t xml:space="preserve">), escanear todos los puertos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-p-</w:t>
      </w:r>
      <w:r w:rsidDel="00000000" w:rsidR="00000000" w:rsidRPr="00000000">
        <w:rPr>
          <w:rtl w:val="0"/>
        </w:rPr>
        <w:t xml:space="preserve"> equivale a 1–65535), aumentar la velocidad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-T4</w:t>
      </w:r>
      <w:r w:rsidDel="00000000" w:rsidR="00000000" w:rsidRPr="00000000">
        <w:rPr>
          <w:rtl w:val="0"/>
        </w:rPr>
        <w:t xml:space="preserve">) y mostrar información detallada en pantalla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); es un escaneo completo de reconocimiento y fingerprinting, pero con mayor control que usar simplemente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491538" cy="517409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1538" cy="517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67550" cy="3171825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6050" cy="59245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6.png"/><Relationship Id="rId22" Type="http://schemas.openxmlformats.org/officeDocument/2006/relationships/image" Target="media/image12.png"/><Relationship Id="rId10" Type="http://schemas.openxmlformats.org/officeDocument/2006/relationships/image" Target="media/image2.png"/><Relationship Id="rId21" Type="http://schemas.openxmlformats.org/officeDocument/2006/relationships/image" Target="media/image11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hyperlink" Target="http://www.lptibabita.com.co" TargetMode="External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4.png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