
<file path=[Content_Types].xml><?xml version="1.0" encoding="utf-8"?>
<Types xmlns="http://schemas.openxmlformats.org/package/2006/content-types">
  <Override PartName="/word/media/image64.png" ContentType="image/png"/>
  <Override PartName="/word/media/image63.png" ContentType="image/png"/>
  <Override PartName="/word/media/image66.png" ContentType="image/png"/>
  <Override PartName="/word/media/image62.png" ContentType="image/png"/>
  <Override PartName="/word/media/image65.png" ContentType="image/png"/>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word/fontTable.xml" ContentType="application/vnd.openxmlformats-officedocument.wordprocessingml.fontTable+xml"/>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25"/>
        <w:spacing w:after="120" w:before="240"/>
      </w:pPr>
      <w:r>
        <w:rPr/>
        <w:t>Table of Contents</w:t>
      </w:r>
    </w:p>
    <w:p>
      <w:pPr>
        <w:sectPr>
          <w:formProt w:val="off"/>
          <w:pgSz w:h="16838" w:w="11906"/>
          <w:docGrid w:charSpace="0" w:linePitch="240" w:type="default"/>
          <w:textDirection w:val="lrTb"/>
          <w:pgNumType w:fmt="decimal"/>
          <w:type w:val="nextPage"/>
          <w:pgMar w:bottom="1134" w:left="1134" w:right="1134" w:top="1134"/>
        </w:sectPr>
      </w:pPr>
    </w:p>
    <w:p>
      <w:pPr>
        <w:pStyle w:val="style26"/>
        <w:tabs>
          <w:tab w:leader="dot" w:pos="9638" w:val="right"/>
        </w:tabs>
      </w:pPr>
      <w:r>
        <w:fldChar w:fldCharType="begin"/>
      </w:r>
      <w:r>
        <w:instrText> TOC \f \o "1-9" \o "1-9" </w:instrText>
      </w:r>
      <w:r>
        <w:fldChar w:fldCharType="separate"/>
      </w:r>
      <w:r>
        <w:rPr/>
        <w:t>Unified Client Agent Test Document</w:t>
        <w:tab/>
        <w:t>1</w:t>
      </w:r>
    </w:p>
    <w:p>
      <w:pPr>
        <w:pStyle w:val="style27"/>
        <w:tabs>
          <w:tab w:leader="dot" w:pos="9921" w:val="right"/>
        </w:tabs>
      </w:pPr>
      <w:r>
        <w:rPr/>
        <w:t>Installation Instructions</w:t>
        <w:tab/>
        <w:t>1</w:t>
      </w:r>
    </w:p>
    <w:p>
      <w:pPr>
        <w:pStyle w:val="style28"/>
        <w:tabs>
          <w:tab w:leader="dot" w:pos="10204" w:val="right"/>
        </w:tabs>
      </w:pPr>
      <w:r>
        <w:rPr/>
        <w:t>Windows Installation</w:t>
        <w:tab/>
        <w:t>1</w:t>
      </w:r>
    </w:p>
    <w:p>
      <w:pPr>
        <w:pStyle w:val="style28"/>
        <w:tabs>
          <w:tab w:leader="dot" w:pos="10204" w:val="right"/>
        </w:tabs>
      </w:pPr>
      <w:r>
        <w:rPr/>
        <w:t>Linux Installation</w:t>
        <w:tab/>
        <w:t>3</w:t>
      </w:r>
    </w:p>
    <w:p>
      <w:pPr>
        <w:pStyle w:val="style27"/>
        <w:tabs>
          <w:tab w:leader="dot" w:pos="9921" w:val="right"/>
        </w:tabs>
      </w:pPr>
      <w:r>
        <w:rPr/>
        <w:t>Procedures For Tests</w:t>
        <w:tab/>
        <w:t>3</w:t>
      </w:r>
      <w:r>
        <w:fldChar w:fldCharType="end"/>
      </w:r>
    </w:p>
    <w:p>
      <w:pPr>
        <w:sectPr>
          <w:formProt/>
          <w:pgSz w:h="16838" w:w="11906"/>
          <w:docGrid w:charSpace="0" w:linePitch="240" w:type="default"/>
          <w:textDirection w:val="lrTb"/>
          <w:type w:val="continuous"/>
          <w:pgMar w:bottom="1134" w:left="1134" w:right="1134" w:top="1134"/>
        </w:sectPr>
      </w:pPr>
    </w:p>
    <w:p>
      <w:pPr>
        <w:pStyle w:val="style1"/>
        <w:numPr>
          <w:ilvl w:val="0"/>
          <w:numId w:val="1"/>
        </w:numPr>
      </w:pPr>
      <w:r>
        <w:rPr/>
        <w:t>Unified Client Agent Test Document</w:t>
      </w:r>
    </w:p>
    <w:p>
      <w:pPr>
        <w:pStyle w:val="style2"/>
        <w:numPr>
          <w:ilvl w:val="1"/>
          <w:numId w:val="1"/>
        </w:numPr>
      </w:pPr>
      <w:r>
        <w:rPr>
          <w:u w:val="none"/>
          <w:b w:val="off"/>
          <w:bCs w:val="off"/>
        </w:rPr>
        <w:t>Installation Instructions</w:t>
      </w:r>
    </w:p>
    <w:p>
      <w:pPr>
        <w:pStyle w:val="style21"/>
      </w:pPr>
      <w:r>
        <w:rPr>
          <w:u w:val="none"/>
          <w:b w:val="off"/>
          <w:bCs w:val="off"/>
        </w:rPr>
        <w:t>The Unified Client Agent (UCA) has a single, unified installer. Its intent is to provide a singular installation experience across the platforms it supports. However, the execution of this installer and the prerequisites are unique on each platform.</w:t>
      </w:r>
    </w:p>
    <w:p>
      <w:pPr>
        <w:pStyle w:val="style21"/>
      </w:pPr>
      <w:r>
        <w:rPr>
          <w:u w:val="none"/>
          <w:b w:val="off"/>
          <w:bCs w:val="off"/>
        </w:rPr>
        <w:t xml:space="preserve">The installer can only be found in ENV01 at </w:t>
      </w:r>
      <w:hyperlink r:id="rId2">
        <w:r>
          <w:rPr>
            <w:u w:val="none"/>
            <w:b w:val="off"/>
            <w:bCs w:val="off"/>
            <w:rStyle w:val="style18"/>
          </w:rPr>
          <w:t>http://10.4.0.66/uca/</w:t>
        </w:r>
      </w:hyperlink>
      <w:r>
        <w:rPr>
          <w:u w:val="none"/>
          <w:b w:val="off"/>
          <w:bCs w:val="off"/>
        </w:rPr>
        <w:t>. All test machines for the UCA must obtain the UCA from ENV01.</w:t>
      </w:r>
    </w:p>
    <w:p>
      <w:pPr>
        <w:pStyle w:val="style3"/>
        <w:numPr>
          <w:ilvl w:val="2"/>
          <w:numId w:val="1"/>
        </w:numPr>
      </w:pPr>
      <w:r>
        <w:rPr/>
        <w:t>Windows Installation</w:t>
        <w:drawing>
          <wp:inline distB="0" distL="0" distR="0" distT="0">
            <wp:extent cx="4552315" cy="257810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3"/>
                    <a:srcRect/>
                    <a:stretch>
                      <a:fillRect/>
                    </a:stretch>
                  </pic:blipFill>
                  <pic:spPr bwMode="auto">
                    <a:xfrm>
                      <a:off x="0" y="0"/>
                      <a:ext cx="4552315" cy="2578100"/>
                    </a:xfrm>
                    <a:prstGeom prst="rect">
                      <a:avLst/>
                    </a:prstGeom>
                    <a:noFill/>
                    <a:ln w="9525">
                      <a:noFill/>
                      <a:miter lim="800000"/>
                      <a:headEnd/>
                      <a:tailEnd/>
                    </a:ln>
                  </pic:spPr>
                </pic:pic>
              </a:graphicData>
            </a:graphic>
          </wp:inline>
        </w:drawing>
      </w:r>
    </w:p>
    <w:p>
      <w:pPr>
        <w:pStyle w:val="style21"/>
      </w:pPr>
      <w:r>
        <w:rPr/>
        <w:t>All of the following must be done as the Administrator on the Windows system.</w:t>
      </w:r>
    </w:p>
    <w:p>
      <w:pPr>
        <w:pStyle w:val="style21"/>
      </w:pPr>
      <w:r>
        <w:rPr/>
        <w:t>Start by downloading and installing the ActivePython installer from the URL above for whatever Windows platform you are running (x86 or x64).</w:t>
      </w:r>
    </w:p>
    <w:p>
      <w:pPr>
        <w:pStyle w:val="style21"/>
      </w:pPr>
      <w:r>
        <w:rPr/>
        <w:t>Next, download the “uca-bootstrap.py” file and save it somewhere you can find it.</w:t>
      </w:r>
    </w:p>
    <w:p>
      <w:pPr>
        <w:pStyle w:val="style21"/>
      </w:pPr>
      <w:r>
        <w:rPr/>
        <w:t>Start up a shell environment (such as PowerShell) and navigate to where you downloaded the “uca-bootstrap.py” file.</w:t>
      </w:r>
    </w:p>
    <w:p>
      <w:pPr>
        <w:pStyle w:val="style21"/>
      </w:pPr>
      <w:r>
        <w:rPr/>
        <w:t>Execute the bootstrap with:</w:t>
      </w:r>
    </w:p>
    <w:p>
      <w:pPr>
        <w:pStyle w:val="style21"/>
        <w:ind w:hanging="0" w:left="709" w:right="0"/>
      </w:pPr>
      <w:r>
        <w:rPr>
          <w:rFonts w:ascii="Liberation Mono" w:hAnsi="Liberation Mono"/>
        </w:rPr>
        <w:t>python.exe uca-bootstrap.py</w:t>
      </w:r>
    </w:p>
    <w:p>
      <w:pPr>
        <w:pStyle w:val="style21"/>
      </w:pPr>
      <w:r>
        <w:rPr/>
        <w:t>Installation logging will display, if you encounter any errors during installation please collect the error and report it.</w:t>
        <w:drawing>
          <wp:inline distB="0" distL="0" distR="0" distT="0">
            <wp:extent cx="3439795" cy="120650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4"/>
                    <a:srcRect/>
                    <a:stretch>
                      <a:fillRect/>
                    </a:stretch>
                  </pic:blipFill>
                  <pic:spPr bwMode="auto">
                    <a:xfrm>
                      <a:off x="0" y="0"/>
                      <a:ext cx="3439795" cy="1206500"/>
                    </a:xfrm>
                    <a:prstGeom prst="rect">
                      <a:avLst/>
                    </a:prstGeom>
                    <a:noFill/>
                    <a:ln w="9525">
                      <a:noFill/>
                      <a:miter lim="800000"/>
                      <a:headEnd/>
                      <a:tailEnd/>
                    </a:ln>
                  </pic:spPr>
                </pic:pic>
              </a:graphicData>
            </a:graphic>
          </wp:inline>
        </w:drawing>
      </w:r>
    </w:p>
    <w:p>
      <w:pPr>
        <w:pStyle w:val="style3"/>
        <w:numPr>
          <w:ilvl w:val="2"/>
          <w:numId w:val="1"/>
        </w:numPr>
      </w:pPr>
      <w:r>
        <w:rPr/>
        <w:t>Linux Installation</w:t>
      </w:r>
    </w:p>
    <w:p>
      <w:pPr>
        <w:pStyle w:val="style21"/>
      </w:pPr>
      <w:r>
        <w:rPr/>
        <w:t>All of the following must be done as the root user on the Linux system.</w:t>
      </w:r>
    </w:p>
    <w:p>
      <w:pPr>
        <w:pStyle w:val="style21"/>
      </w:pPr>
      <w:r>
        <w:rPr/>
        <w:t>Start by downloading the “uca-bootstrap.py” file from the above URL:</w:t>
      </w:r>
    </w:p>
    <w:p>
      <w:pPr>
        <w:pStyle w:val="style21"/>
        <w:ind w:hanging="0" w:left="709" w:right="0"/>
      </w:pPr>
      <w:r>
        <w:rPr>
          <w:rFonts w:ascii="Liberation Mono" w:hAnsi="Liberation Mono"/>
        </w:rPr>
        <w:t xml:space="preserve"># wget </w:t>
      </w:r>
      <w:hyperlink r:id="rId5">
        <w:r>
          <w:rPr>
            <w:rStyle w:val="style18"/>
            <w:rFonts w:ascii="Liberation Mono" w:hAnsi="Liberation Mono"/>
          </w:rPr>
          <w:t>http://10.4.0.66/uca/uca-bootstrap.py</w:t>
        </w:r>
      </w:hyperlink>
    </w:p>
    <w:p>
      <w:pPr>
        <w:pStyle w:val="style21"/>
        <w:ind w:hanging="0" w:left="0" w:right="0"/>
      </w:pPr>
      <w:r>
        <w:rPr>
          <w:rFonts w:ascii="Liberation Serif" w:hAnsi="Liberation Serif"/>
        </w:rPr>
        <w:t>Make the bootstrap file executable, then run it:</w:t>
      </w:r>
    </w:p>
    <w:p>
      <w:pPr>
        <w:pStyle w:val="style21"/>
        <w:ind w:hanging="0" w:left="709" w:right="0"/>
      </w:pPr>
      <w:r>
        <w:rPr>
          <w:rFonts w:ascii="Liberation Mono" w:hAnsi="Liberation Mono"/>
        </w:rPr>
        <w:t># chmod +x uca-bootstrap.py</w:t>
      </w:r>
    </w:p>
    <w:p>
      <w:pPr>
        <w:pStyle w:val="style21"/>
        <w:ind w:hanging="0" w:left="709" w:right="0"/>
      </w:pPr>
      <w:r>
        <w:rPr>
          <w:rFonts w:ascii="Liberation Mono" w:hAnsi="Liberation Mono"/>
        </w:rPr>
        <w:t># ./uca-bootstrap.py</w:t>
      </w:r>
    </w:p>
    <w:p>
      <w:pPr>
        <w:pStyle w:val="style21"/>
        <w:ind w:hanging="0" w:left="0" w:right="0"/>
      </w:pPr>
      <w:r>
        <w:rPr>
          <w:rFonts w:ascii="Liberation Serif" w:hAnsi="Liberation Serif"/>
        </w:rPr>
        <w:t>Installation logging will display, if you encounter any errors during installation please collect the error and report it.</w:t>
      </w:r>
    </w:p>
    <w:p>
      <w:pPr>
        <w:pStyle w:val="style3"/>
        <w:numPr>
          <w:ilvl w:val="2"/>
          <w:numId w:val="1"/>
        </w:numPr>
      </w:pPr>
      <w:r>
        <w:rPr>
          <w:rFonts w:ascii="Liberation Serif" w:hAnsi="Liberation Serif"/>
        </w:rPr>
        <w:t>Increasing debugging</w:t>
      </w:r>
    </w:p>
    <w:p>
      <w:pPr>
        <w:pStyle w:val="style21"/>
      </w:pPr>
      <w:r>
        <w:rPr>
          <w:rFonts w:ascii="Liberation Serif" w:hAnsi="Liberation Serif"/>
        </w:rPr>
        <w:t>If you encounter a problem, and can reproduce it, please increase the logging on the UCA and provide us with the full log including the problem.</w:t>
      </w:r>
    </w:p>
    <w:p>
      <w:pPr>
        <w:pStyle w:val="style21"/>
      </w:pPr>
      <w:r>
        <w:rPr>
          <w:rFonts w:ascii="Liberation Serif" w:hAnsi="Liberation Serif"/>
        </w:rPr>
        <w:t>The log file for the UCA is called “clieant-agent-base.log” and it can be found in “</w:t>
      </w:r>
      <w:hyperlink r:id="rId6">
        <w:r>
          <w:rPr>
            <w:rStyle w:val="style18"/>
            <w:rFonts w:ascii="Liberation Serif" w:hAnsi="Liberation Serif"/>
          </w:rPr>
          <w:t>C:\EIL</w:t>
        </w:r>
      </w:hyperlink>
      <w:r>
        <w:rPr>
          <w:rFonts w:ascii="Liberation Serif" w:hAnsi="Liberation Serif"/>
        </w:rPr>
        <w:t>” under Windows and “/opt/intel/eil/clientagent/home” under Linux.</w:t>
      </w:r>
    </w:p>
    <w:p>
      <w:pPr>
        <w:pStyle w:val="style21"/>
      </w:pPr>
      <w:r>
        <w:rPr>
          <w:rFonts w:ascii="Liberation Serif" w:hAnsi="Liberation Serif"/>
        </w:rPr>
        <w:t>Increasing the debugging level can be done in the “clientagent.cfg” file (also found in the above directories). Specifically, increase the logging level to 3, 4 or 5.</w:t>
      </w:r>
    </w:p>
    <w:p>
      <w:pPr>
        <w:pStyle w:val="style21"/>
      </w:pPr>
      <w:r>
        <w:rPr>
          <w:rFonts w:ascii="Liberation Serif" w:hAnsi="Liberation Serif"/>
        </w:rPr>
        <w:t>Once you have modified the logging level it is generally a good idea to ensure the UCA has restarted. Under Windows, this can be done in the Services screen, and under Linux this can be done by executing the following init script:</w:t>
      </w:r>
    </w:p>
    <w:p>
      <w:pPr>
        <w:pStyle w:val="style21"/>
        <w:ind w:hanging="0" w:left="709" w:right="0"/>
      </w:pPr>
      <w:r>
        <w:rPr>
          <w:rFonts w:ascii="Liberation Mono" w:hAnsi="Liberation Mono"/>
        </w:rPr>
        <w:t># /etc/init.d/eil_steward.py restart</w:t>
      </w:r>
    </w:p>
    <w:p>
      <w:pPr>
        <w:pStyle w:val="style21"/>
        <w:ind w:hanging="0" w:left="0" w:right="0"/>
      </w:pPr>
      <w:r>
        <w:rPr>
          <w:rFonts w:ascii="Liberation Serif" w:hAnsi="Liberation Serif"/>
        </w:rPr>
        <w:t>If this restart at all fails, you can also force a restart by rebooting the system (though you should consider this a “last resort” option, as it will mean something has gone wrong with the UCA and should be reported).</w:t>
      </w:r>
    </w:p>
    <w:p>
      <w:pPr>
        <w:pStyle w:val="style2"/>
        <w:widowControl w:val="off"/>
        <w:tabs>
          <w:tab w:leader="none" w:pos="709" w:val="left"/>
        </w:tabs>
        <w:suppressAutoHyphens w:val="true"/>
      </w:pPr>
      <w:r>
        <w:rPr/>
      </w:r>
    </w:p>
    <w:p>
      <w:pPr>
        <w:pStyle w:val="style2"/>
        <w:numPr>
          <w:ilvl w:val="1"/>
          <w:numId w:val="1"/>
        </w:numPr>
        <w:pageBreakBefore/>
      </w:pPr>
      <w:r>
        <w:rPr>
          <w:rFonts w:ascii="Liberation Serif" w:hAnsi="Liberation Serif"/>
        </w:rPr>
        <w:t>Procedures For Tests</w:t>
      </w:r>
    </w:p>
    <w:p>
      <w:pPr>
        <w:pStyle w:val="style21"/>
      </w:pPr>
      <w:r>
        <w:rPr>
          <w:u w:val="none"/>
          <w:b w:val="off"/>
          <w:bCs w:val="off"/>
        </w:rPr>
        <w:t xml:space="preserve">The tests for the UCA should be performed using the staging Portal release which is accessible in the lab at </w:t>
      </w:r>
      <w:hyperlink r:id="rId7">
        <w:r>
          <w:rPr>
            <w:u w:val="none"/>
            <w:b w:val="off"/>
            <w:bCs w:val="off"/>
            <w:rStyle w:val="style18"/>
          </w:rPr>
          <w:t>http://eilportal.eil-infra.com/PortalStaging/LabResources.aspx</w:t>
        </w:r>
      </w:hyperlink>
      <w:r>
        <w:rPr>
          <w:u w:val="none"/>
          <w:b w:val="off"/>
          <w:bCs w:val="off"/>
        </w:rPr>
        <w:t>.</w:t>
      </w:r>
    </w:p>
    <w:p>
      <w:pPr>
        <w:pStyle w:val="style21"/>
      </w:pPr>
      <w:r>
        <w:rPr>
          <w:u w:val="none"/>
          <w:b w:val="off"/>
          <w:bCs w:val="off"/>
        </w:rPr>
        <w:t>PLEASE NOTE: Changes made in the staging environment will affect the production environment. Take care while testing.</w:t>
        <w:drawing>
          <wp:inline distB="0" distL="0" distR="0" distT="0">
            <wp:extent cx="5179060" cy="337820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8"/>
                    <a:srcRect/>
                    <a:stretch>
                      <a:fillRect/>
                    </a:stretch>
                  </pic:blipFill>
                  <pic:spPr bwMode="auto">
                    <a:xfrm>
                      <a:off x="0" y="0"/>
                      <a:ext cx="5179060" cy="3378200"/>
                    </a:xfrm>
                    <a:prstGeom prst="rect">
                      <a:avLst/>
                    </a:prstGeom>
                    <a:noFill/>
                    <a:ln w="9525">
                      <a:noFill/>
                      <a:miter lim="800000"/>
                      <a:headEnd/>
                      <a:tailEnd/>
                    </a:ln>
                  </pic:spPr>
                </pic:pic>
              </a:graphicData>
            </a:graphic>
          </wp:inline>
        </w:drawing>
      </w:r>
    </w:p>
    <w:p>
      <w:pPr>
        <w:pStyle w:val="style21"/>
      </w:pPr>
      <w:r>
        <w:rPr>
          <w:u w:val="none"/>
          <w:b w:val="off"/>
          <w:bCs w:val="off"/>
        </w:rPr>
        <w:t>If you are testing under Linux, it might be advisable to watch the log file (detailed above) with something like “tail -f” .</w:t>
      </w:r>
    </w:p>
    <w:p>
      <w:pPr>
        <w:pStyle w:val="style3"/>
        <w:numPr>
          <w:ilvl w:val="2"/>
          <w:numId w:val="1"/>
        </w:numPr>
      </w:pPr>
      <w:r>
        <w:rPr>
          <w:u w:val="none"/>
          <w:b w:val="off"/>
          <w:bCs w:val="off"/>
        </w:rPr>
        <w:t>Testing reboot</w:t>
      </w:r>
    </w:p>
    <w:p>
      <w:pPr>
        <w:pStyle w:val="style21"/>
        <w:numPr>
          <w:ilvl w:val="0"/>
          <w:numId w:val="2"/>
        </w:numPr>
      </w:pPr>
      <w:r>
        <w:rPr>
          <w:u w:val="none"/>
          <w:b w:val="off"/>
          <w:bCs w:val="off"/>
        </w:rPr>
        <w:t>On the staging Portal, select the system you are testing on (which has the UCA installed on it) and select the “Reboot” option:</w:t>
      </w:r>
    </w:p>
    <w:p>
      <w:pPr>
        <w:pStyle w:val="style21"/>
        <w:numPr>
          <w:ilvl w:val="0"/>
          <w:numId w:val="2"/>
        </w:numPr>
      </w:pPr>
      <w:r>
        <w:rPr>
          <w:u w:val="none"/>
          <w:b w:val="off"/>
          <w:bCs w:val="off"/>
        </w:rPr>
        <w:t>Click “Perform Setup”.</w:t>
        <w:drawing>
          <wp:inline distB="0" distL="0" distR="0" distT="0">
            <wp:extent cx="3382645" cy="217805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9"/>
                    <a:srcRect/>
                    <a:stretch>
                      <a:fillRect/>
                    </a:stretch>
                  </pic:blipFill>
                  <pic:spPr bwMode="auto">
                    <a:xfrm>
                      <a:off x="0" y="0"/>
                      <a:ext cx="3382645" cy="2178050"/>
                    </a:xfrm>
                    <a:prstGeom prst="rect">
                      <a:avLst/>
                    </a:prstGeom>
                    <a:noFill/>
                    <a:ln w="9525">
                      <a:noFill/>
                      <a:miter lim="800000"/>
                      <a:headEnd/>
                      <a:tailEnd/>
                    </a:ln>
                  </pic:spPr>
                </pic:pic>
              </a:graphicData>
            </a:graphic>
          </wp:inline>
        </w:drawing>
      </w:r>
    </w:p>
    <w:p>
      <w:pPr>
        <w:pStyle w:val="style21"/>
        <w:numPr>
          <w:ilvl w:val="0"/>
          <w:numId w:val="2"/>
        </w:numPr>
      </w:pPr>
      <w:r>
        <w:rPr>
          <w:u w:val="none"/>
          <w:b w:val="off"/>
          <w:bCs w:val="off"/>
        </w:rPr>
        <w:t>Watch the “Operation Status” field to verify that the Reboot command was sent and consumed.</w:t>
      </w:r>
    </w:p>
    <w:p>
      <w:pPr>
        <w:pStyle w:val="style21"/>
        <w:numPr>
          <w:ilvl w:val="0"/>
          <w:numId w:val="2"/>
        </w:numPr>
      </w:pPr>
      <w:r>
        <w:rPr>
          <w:u w:val="none"/>
          <w:b w:val="off"/>
          <w:bCs w:val="off"/>
        </w:rPr>
        <w:t>Watch the system you are testing to verify that it is rebooted.</w:t>
        <w:drawing>
          <wp:inline distB="0" distL="0" distR="0" distT="0">
            <wp:extent cx="4686935" cy="114935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10"/>
                    <a:srcRect/>
                    <a:stretch>
                      <a:fillRect/>
                    </a:stretch>
                  </pic:blipFill>
                  <pic:spPr bwMode="auto">
                    <a:xfrm>
                      <a:off x="0" y="0"/>
                      <a:ext cx="4686935" cy="1149350"/>
                    </a:xfrm>
                    <a:prstGeom prst="rect">
                      <a:avLst/>
                    </a:prstGeom>
                    <a:noFill/>
                    <a:ln w="9525">
                      <a:noFill/>
                      <a:miter lim="800000"/>
                      <a:headEnd/>
                      <a:tailEnd/>
                    </a:ln>
                  </pic:spPr>
                </pic:pic>
              </a:graphicData>
            </a:graphic>
          </wp:inline>
        </w:drawing>
      </w:r>
    </w:p>
    <w:p>
      <w:pPr>
        <w:pStyle w:val="style21"/>
        <w:spacing w:after="120" w:before="0"/>
      </w:pPr>
      <w:r>
        <w:rPr/>
      </w:r>
    </w:p>
    <w:sectPr>
      <w:formProt w:val="off"/>
      <w:pgSz w:h="16838" w:w="11906"/>
      <w:docGrid w:charSpace="0" w:linePitch="240" w:type="default"/>
      <w:textDirection w:val="lrTb"/>
      <w:pgNumType w:fmt="decimal"/>
      <w:type w:val="continuous"/>
      <w:pgMar w:bottom="1134" w:left="1134" w:right="1134" w:top="1134"/>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s>
</file>

<file path=word/numbering.xml><?xml version="1.0" encoding="utf-8"?>
<w:numbering xmlns:w="http://schemas.openxmlformats.org/wordprocessingml/2006/main">
  <w:abstractNum w:abstractNumId="1">
    <w:lvl w:ilvl="0">
      <w:start w:val="1"/>
      <w:numFmt w:val="none"/>
      <w:lvlJc w:val="left"/>
      <w:suff w:val="nothing"/>
      <w:lvlText w:val=""/>
      <w:pPr>
        <w:ind w:hanging="432" w:left="432"/>
      </w:pPr>
    </w:lvl>
    <w:lvl w:ilvl="1">
      <w:start w:val="1"/>
      <w:numFmt w:val="none"/>
      <w:lvlJc w:val="left"/>
      <w:suff w:val="nothing"/>
      <w:lvlText w:val=""/>
      <w:pPr>
        <w:ind w:hanging="576" w:left="576"/>
      </w:pPr>
    </w:lvl>
    <w:lvl w:ilvl="2">
      <w:start w:val="1"/>
      <w:numFmt w:val="none"/>
      <w:lvlJc w:val="left"/>
      <w:suff w:val="nothing"/>
      <w:lvlText w:val=""/>
      <w:pPr>
        <w:ind w:hanging="720" w:left="720"/>
      </w:pPr>
    </w:lvl>
    <w:lvl w:ilvl="3">
      <w:start w:val="1"/>
      <w:numFmt w:val="none"/>
      <w:lvlJc w:val="left"/>
      <w:suff w:val="nothing"/>
      <w:lvlText w:val=""/>
      <w:pPr>
        <w:ind w:hanging="864" w:left="864"/>
      </w:pPr>
    </w:lvl>
    <w:lvl w:ilvl="4">
      <w:start w:val="1"/>
      <w:numFmt w:val="none"/>
      <w:lvlJc w:val="left"/>
      <w:suff w:val="nothing"/>
      <w:lvlText w:val=""/>
      <w:pPr>
        <w:ind w:hanging="1008" w:left="1008"/>
      </w:pPr>
    </w:lvl>
    <w:lvl w:ilvl="5">
      <w:start w:val="1"/>
      <w:numFmt w:val="none"/>
      <w:lvlJc w:val="left"/>
      <w:suff w:val="nothing"/>
      <w:lvlText w:val=""/>
      <w:pPr>
        <w:ind w:hanging="1152" w:left="1152"/>
      </w:pPr>
    </w:lvl>
    <w:lvl w:ilvl="6">
      <w:start w:val="1"/>
      <w:numFmt w:val="none"/>
      <w:lvlJc w:val="left"/>
      <w:suff w:val="nothing"/>
      <w:lvlText w:val=""/>
      <w:pPr>
        <w:ind w:hanging="1296" w:left="1296"/>
      </w:pPr>
    </w:lvl>
    <w:lvl w:ilvl="7">
      <w:start w:val="1"/>
      <w:numFmt w:val="none"/>
      <w:lvlJc w:val="left"/>
      <w:suff w:val="nothing"/>
      <w:lvlText w:val=""/>
      <w:pPr>
        <w:ind w:hanging="1440" w:left="1440"/>
      </w:pPr>
    </w:lvl>
    <w:lvl w:ilvl="8">
      <w:start w:val="1"/>
      <w:numFmt w:val="none"/>
      <w:lvlJc w:val="left"/>
      <w:suff w:val="nothing"/>
      <w:lvlText w:val=""/>
      <w:pPr>
        <w:ind w:hanging="1584" w:left="1584"/>
      </w:pPr>
    </w:lvl>
  </w:abstractNum>
  <w:abstractNum w:abstractNumId="2">
    <w:lvl w:ilvl="0">
      <w:start w:val="1"/>
      <w:numFmt w:val="decimal"/>
      <w:lvlJc w:val="left"/>
      <w:lvlText w:val="%1."/>
      <w:pPr>
        <w:ind w:hanging="360" w:left="720"/>
      </w:pPr>
      <w:rPr/>
    </w:lvl>
    <w:lvl w:ilvl="1">
      <w:start w:val="1"/>
      <w:numFmt w:val="decimal"/>
      <w:lvlJc w:val="left"/>
      <w:lvlText w:val="%2."/>
      <w:pPr>
        <w:ind w:hanging="360" w:left="1080"/>
      </w:pPr>
      <w:rPr/>
    </w:lvl>
    <w:lvl w:ilvl="2">
      <w:start w:val="1"/>
      <w:numFmt w:val="decimal"/>
      <w:lvlJc w:val="left"/>
      <w:lvlText w:val="%3."/>
      <w:pPr>
        <w:ind w:hanging="360" w:left="1440"/>
      </w:pPr>
      <w:rPr/>
    </w:lvl>
    <w:lvl w:ilvl="3">
      <w:start w:val="1"/>
      <w:numFmt w:val="decimal"/>
      <w:lvlJc w:val="left"/>
      <w:lvlText w:val="%4."/>
      <w:pPr>
        <w:ind w:hanging="360" w:left="1800"/>
      </w:pPr>
      <w:rPr/>
    </w:lvl>
    <w:lvl w:ilvl="4">
      <w:start w:val="1"/>
      <w:numFmt w:val="decimal"/>
      <w:lvlJc w:val="left"/>
      <w:lvlText w:val="%5."/>
      <w:pPr>
        <w:ind w:hanging="360" w:left="2160"/>
      </w:pPr>
      <w:rPr/>
    </w:lvl>
    <w:lvl w:ilvl="5">
      <w:start w:val="1"/>
      <w:numFmt w:val="decimal"/>
      <w:lvlJc w:val="left"/>
      <w:lvlText w:val="%6."/>
      <w:pPr>
        <w:ind w:hanging="360" w:left="2520"/>
      </w:pPr>
      <w:rPr/>
    </w:lvl>
    <w:lvl w:ilvl="6">
      <w:start w:val="1"/>
      <w:numFmt w:val="decimal"/>
      <w:lvlJc w:val="left"/>
      <w:lvlText w:val="%7."/>
      <w:pPr>
        <w:ind w:hanging="360" w:left="2880"/>
      </w:pPr>
      <w:rPr/>
    </w:lvl>
    <w:lvl w:ilvl="7">
      <w:start w:val="1"/>
      <w:numFmt w:val="decimal"/>
      <w:lvlJc w:val="left"/>
      <w:lvlText w:val="%8."/>
      <w:pPr>
        <w:ind w:hanging="360" w:left="3240"/>
      </w:pPr>
      <w:rPr/>
    </w:lvl>
    <w:lvl w:ilvl="8">
      <w:start w:val="1"/>
      <w:numFmt w:val="decimal"/>
      <w:lvlJc w:val="left"/>
      <w:lvlText w:val="%9."/>
      <w:pPr>
        <w:ind w:hanging="360" w:left="3600"/>
      </w:pPr>
      <w:rPr/>
    </w:lvl>
  </w:abstractNum>
  <w:num w:numId="1">
    <w:abstractNumId w:val="1"/>
  </w:num>
  <w:num w:numId="2">
    <w:abstractNumId w:val="2"/>
  </w:num>
</w:numbering>
</file>

<file path=word/styles.xml><?xml version="1.0" encoding="utf-8"?>
<w:styles xmlns:w="http://schemas.openxmlformats.org/wordprocessingml/2006/main">
  <w:style w:styleId="style0" w:type="paragraph">
    <w:name w:val="Normal"/>
    <w:next w:val="style0"/>
    <w:pPr>
      <w:widowControl w:val="off"/>
      <w:tabs>
        <w:tab w:leader="none" w:pos="709" w:val="left"/>
      </w:tabs>
      <w:suppressAutoHyphens w:val="true"/>
    </w:pPr>
    <w:rPr>
      <w:color w:val="00000A"/>
      <w:sz w:val="24"/>
      <w:szCs w:val="24"/>
      <w:rFonts w:ascii="Liberation Serif" w:cs="Lohit Devanagari" w:eastAsia="WenQuanYi Micro Hei" w:hAnsi="Liberation Serif"/>
      <w:lang w:bidi="hi-IN" w:eastAsia="zh-CN" w:val="en-US"/>
    </w:rPr>
  </w:style>
  <w:style w:styleId="style1" w:type="paragraph">
    <w:name w:val="Heading 1"/>
    <w:basedOn w:val="style20"/>
    <w:next w:val="style21"/>
    <w:pPr>
      <w:outlineLvl w:val="0"/>
      <w:numPr>
        <w:ilvl w:val="0"/>
        <w:numId w:val="1"/>
      </w:numPr>
    </w:pPr>
    <w:rPr>
      <w:sz w:val="32"/>
      <w:b/>
      <w:szCs w:val="32"/>
      <w:bCs/>
    </w:rPr>
  </w:style>
  <w:style w:styleId="style2" w:type="paragraph">
    <w:name w:val="Heading 2"/>
    <w:basedOn w:val="style20"/>
    <w:next w:val="style21"/>
    <w:pPr>
      <w:outlineLvl w:val="1"/>
      <w:numPr>
        <w:ilvl w:val="1"/>
        <w:numId w:val="1"/>
      </w:numPr>
    </w:pPr>
    <w:rPr>
      <w:sz w:val="28"/>
      <w:i/>
      <w:b/>
      <w:szCs w:val="28"/>
      <w:iCs/>
      <w:bCs/>
    </w:rPr>
  </w:style>
  <w:style w:styleId="style3" w:type="paragraph">
    <w:name w:val="Heading 3"/>
    <w:basedOn w:val="style20"/>
    <w:next w:val="style21"/>
    <w:pPr>
      <w:outlineLvl w:val="2"/>
      <w:numPr>
        <w:ilvl w:val="2"/>
        <w:numId w:val="1"/>
      </w:numPr>
    </w:pPr>
    <w:rPr>
      <w:sz w:val="28"/>
      <w:b/>
      <w:szCs w:val="28"/>
      <w:bCs/>
    </w:rPr>
  </w:style>
  <w:style w:styleId="style15" w:type="character">
    <w:name w:val="Bullets"/>
    <w:next w:val="style15"/>
    <w:rPr>
      <w:rFonts w:ascii="OpenSymbol" w:cs="OpenSymbol" w:eastAsia="OpenSymbol" w:hAnsi="OpenSymbol"/>
    </w:rPr>
  </w:style>
  <w:style w:styleId="style16" w:type="character">
    <w:name w:val="ListLabel 1"/>
    <w:next w:val="style16"/>
    <w:rPr>
      <w:rFonts w:cs="Wingdings 2"/>
    </w:rPr>
  </w:style>
  <w:style w:styleId="style17" w:type="character">
    <w:name w:val="ListLabel 2"/>
    <w:next w:val="style17"/>
    <w:rPr>
      <w:rFonts w:cs="OpenSymbol"/>
    </w:rPr>
  </w:style>
  <w:style w:styleId="style18" w:type="character">
    <w:name w:val="Internet Link"/>
    <w:next w:val="style18"/>
    <w:rPr>
      <w:color w:val="000080"/>
      <w:u w:val="single"/>
      <w:lang w:bidi="en-US" w:eastAsia="en-US" w:val="en-US"/>
    </w:rPr>
  </w:style>
  <w:style w:styleId="style19" w:type="character">
    <w:name w:val="Numbering Symbols"/>
    <w:next w:val="style19"/>
    <w:rPr/>
  </w:style>
  <w:style w:styleId="style20" w:type="paragraph">
    <w:name w:val="Heading"/>
    <w:basedOn w:val="style0"/>
    <w:next w:val="style21"/>
    <w:pPr>
      <w:keepNext/>
      <w:spacing w:after="120" w:before="240"/>
    </w:pPr>
    <w:rPr>
      <w:sz w:val="28"/>
      <w:szCs w:val="28"/>
      <w:rFonts w:ascii="Liberation Sans" w:cs="Lohit Devanagari" w:eastAsia="WenQuanYi Micro Hei" w:hAnsi="Liberation Sans"/>
    </w:rPr>
  </w:style>
  <w:style w:styleId="style21" w:type="paragraph">
    <w:name w:val="Text body"/>
    <w:basedOn w:val="style0"/>
    <w:next w:val="style21"/>
    <w:pPr>
      <w:spacing w:after="120" w:before="0"/>
    </w:pPr>
    <w:rPr/>
  </w:style>
  <w:style w:styleId="style22" w:type="paragraph">
    <w:name w:val="List"/>
    <w:basedOn w:val="style21"/>
    <w:next w:val="style22"/>
    <w:pPr/>
    <w:rPr>
      <w:rFonts w:cs="Lohit Devanagari"/>
    </w:rPr>
  </w:style>
  <w:style w:styleId="style23" w:type="paragraph">
    <w:name w:val="Caption"/>
    <w:basedOn w:val="style0"/>
    <w:next w:val="style23"/>
    <w:pPr>
      <w:suppressLineNumbers/>
      <w:spacing w:after="120" w:before="120"/>
    </w:pPr>
    <w:rPr>
      <w:sz w:val="24"/>
      <w:i/>
      <w:szCs w:val="24"/>
      <w:iCs/>
      <w:rFonts w:cs="Lohit Devanagari"/>
    </w:rPr>
  </w:style>
  <w:style w:styleId="style24" w:type="paragraph">
    <w:name w:val="Index"/>
    <w:basedOn w:val="style0"/>
    <w:next w:val="style24"/>
    <w:pPr>
      <w:suppressLineNumbers/>
    </w:pPr>
    <w:rPr>
      <w:rFonts w:cs="Lohit Devanagari"/>
    </w:rPr>
  </w:style>
  <w:style w:styleId="style25" w:type="paragraph">
    <w:name w:val="Contents Heading"/>
    <w:basedOn w:val="style20"/>
    <w:next w:val="style25"/>
    <w:pPr>
      <w:ind w:hanging="0" w:left="0" w:right="0"/>
      <w:suppressLineNumbers/>
    </w:pPr>
    <w:rPr>
      <w:sz w:val="32"/>
      <w:b/>
      <w:szCs w:val="32"/>
      <w:bCs/>
    </w:rPr>
  </w:style>
  <w:style w:styleId="style26" w:type="paragraph">
    <w:name w:val="Contents 1"/>
    <w:basedOn w:val="style24"/>
    <w:next w:val="style26"/>
    <w:pPr>
      <w:tabs>
        <w:tab w:leader="dot" w:pos="9638" w:val="right"/>
      </w:tabs>
      <w:ind w:hanging="0" w:left="0" w:right="0"/>
    </w:pPr>
    <w:rPr/>
  </w:style>
  <w:style w:styleId="style27" w:type="paragraph">
    <w:name w:val="Contents 2"/>
    <w:basedOn w:val="style24"/>
    <w:next w:val="style27"/>
    <w:pPr>
      <w:tabs>
        <w:tab w:leader="dot" w:pos="9638" w:val="right"/>
      </w:tabs>
      <w:ind w:hanging="0" w:left="283" w:right="0"/>
    </w:pPr>
    <w:rPr/>
  </w:style>
  <w:style w:styleId="style28" w:type="paragraph">
    <w:name w:val="Contents 3"/>
    <w:basedOn w:val="style24"/>
    <w:next w:val="style28"/>
    <w:pPr>
      <w:tabs>
        <w:tab w:leader="dot" w:pos="9638" w:val="right"/>
      </w:tabs>
      <w:ind w:hanging="0" w:left="566" w:right="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10.4.0.66/uca/" TargetMode="External"/><Relationship Id="rId3" Type="http://schemas.openxmlformats.org/officeDocument/2006/relationships/image" Target="media/image62.png"/><Relationship Id="rId4" Type="http://schemas.openxmlformats.org/officeDocument/2006/relationships/image" Target="media/image63.png"/><Relationship Id="rId5" Type="http://schemas.openxmlformats.org/officeDocument/2006/relationships/hyperlink" Target="http://10.4.0.66/uca/uca-bootstrap.py" TargetMode="External"/><Relationship Id="rId6" Type="http://schemas.openxmlformats.org/officeDocument/2006/relationships/hyperlink" Target="file:///C:/EIL" TargetMode="External"/><Relationship Id="rId7" Type="http://schemas.openxmlformats.org/officeDocument/2006/relationships/hyperlink" Target="http://eilportal.eil-infra.com/PortalStaging/LabResources.aspx" TargetMode="External"/><Relationship Id="rId8" Type="http://schemas.openxmlformats.org/officeDocument/2006/relationships/image" Target="media/image64.png"/><Relationship Id="rId9" Type="http://schemas.openxmlformats.org/officeDocument/2006/relationships/image" Target="media/image65.png"/><Relationship Id="rId10" Type="http://schemas.openxmlformats.org/officeDocument/2006/relationships/image" Target="media/image66.png"/><Relationship Id="rId11" Type="http://schemas.openxmlformats.org/officeDocument/2006/relationships/numbering" Target="numbering.xml"/><Relationship Id="rId12"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otalTime>0</TotalTime>
  <Application>LibreOffice/3.3$Unix LibreOffice_project/330m19$Build-401</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2012-01-24T11:24:08.00Z</dcterms:created>
  <cp:revision>0</cp:revision>
</cp:coreProperties>
</file>