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Report</w:t>
      </w:r>
    </w:p>
    <w:p>
      <w:r>
        <w:t>This is an automated monthly report.</w:t>
      </w:r>
    </w:p>
    <w:p>
      <w:pPr>
        <w:pStyle w:val="Heading2"/>
      </w:pPr>
      <w:r>
        <w:t>Summary</w:t>
      </w:r>
    </w:p>
    <w:p>
      <w:r>
        <w:t>Total sales: $10,000</w:t>
      </w:r>
    </w:p>
    <w:p>
      <w:r>
        <w:t>Total expenses: $5,000</w:t>
      </w:r>
    </w:p>
    <w:p>
      <w:r>
        <w:t>Net profit: $5,000</w:t>
      </w:r>
    </w:p>
    <w:p>
      <w:pPr>
        <w:pStyle w:val="Heading2"/>
      </w:pPr>
      <w:r>
        <w:t>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Sales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$2,500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$3,000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$2,500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$2,000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