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BERT Paper Google, Depression.</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evalua la incidencia de Trastorno Depresivo Mayor durante un año entre los estudiante de primer año que infresan 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Leuven College Surveys, que hacen parte de del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mostrarton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a los estdiantes al momento de entrar a su primer año de la universidad permite que se obtengan los estudiantes con alto riesgo de padecer un Trastorno Depresivo Mayor, lo que permite el desarrollo de actividades para prevenir la aparición de esta enfermedad.</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ambito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facilmente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jovenes, estos usualemente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sintomas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obtuvo la información de estudiantes de psicología mediante una plataforma virtual teniendo 132 participantes, 91 mujeres y 41 hombres, eliminando 7 participantes los cuales hacen parte de datos atipicos. El procedimiento fue enviar mensajes en sus celulares inteligentes en los cuales se les pedía responder un cuestionario de 12 items sobre sintomas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interes, problemas de concentració, fatiga y soledad. La fatiga y la soledad fueron predecidas a través del tiempo del uso pasivo de las redes sociales, sin embargo no se predijeron sintomas depresivos o estres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interes sin embargo, de la invesigación no se tiene definido si el UPRD(Uso Pasivo de Redes Sociales) influye en sintomas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interactuan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sintomas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combinaos mediante un metanálisis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mostraron que el OR de desarrollar depresión en adultos jovenes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jovenes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jovenes son las personas que más usan las redes sociales hoy en día, determinar si estan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pandemias.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Se diseñó una app en estudios anteriores para recolectar datos llamada StudentLife, la cual registra datos cómo la actividad física, el sueño, el autio, la ubicaión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intimamente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drawing>
                <wp:inline distT="0" distB="0" distL="114300" distR="114300">
                  <wp:extent cx="3724275" cy="2411730"/>
                  <wp:effectExtent l="0" t="0" r="952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3724275" cy="2411730"/>
                          </a:xfrm>
                          <a:prstGeom prst="rect">
                            <a:avLst/>
                          </a:prstGeom>
                          <a:noFill/>
                          <a:ln>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metodos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Encontrar la asociación entre el tiempo frente a la pantalla y la depresión con la finalidad de probar 3 hipótesis que expliquen tal asociación: desplazamiento, 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asolescentes,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sintomas depresivos anuales. Se realizaon modelos multinvel los cuales incluyen interceptación aleatoria en la escuela, es decir que se eligieron estudiantes de manera aleatoria y a nivel individual se obtuvo el tiempo de pantalla y los sintomas depresivos. Estas asociaciones entre los sintomas depresivos y el uso en pantalla mostró que por cada mayor cantidad de horas en frente de una pantalla, un aumento de 0,46 unidades en los sintomas depresivos se representa en los adolescentes. El aumento de 1 hora en el uso de las redes sociales en un año se asoció con un aumento de 0,41 unidades en los sintomas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sintomas depresivo con base a los criterios de busqueda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esten padeciendo los sintomas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sintomas de trastorno depresivo, sin embargo, si eso se deja solo ahí no se habrá hecho un trabajo completo, este análisis permite que se tenga en cuenta la idea de prevenir los sintomas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uilizan la mayor cantidad de algoritmos de aprendizaje de maquina, redes neuronales, Naïve Bayes Classifier entre otros para poder mostrar al investigador que lea el articulo cómo funcionan los algoritmos y que mejoras o desventajas tienen con respecto a otros.</w:t>
            </w:r>
          </w:p>
          <w:p>
            <w:pPr>
              <w:pStyle w:val="6"/>
              <w:keepNext w:val="0"/>
              <w:keepLines w:val="0"/>
              <w:widowControl/>
              <w:suppressLineNumbers w:val="0"/>
              <w:bidi w:val="0"/>
              <w:spacing w:before="0" w:beforeAutospacing="0" w:after="160" w:afterAutospacing="0" w:line="15" w:lineRule="atLeast"/>
              <w:jc w:val="both"/>
              <w:rPr>
                <w:rFonts w:hint="default"/>
                <w:lang w:val="es"/>
              </w:rPr>
            </w:pPr>
            <w:r>
              <w:drawing>
                <wp:inline distT="0" distB="0" distL="114300" distR="114300">
                  <wp:extent cx="4810125" cy="1323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4810125" cy="13239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contruidos dando importancia a las propiedades linguisticas. Se realizó la evaluaxión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intrinseco, se  obtuvieron los siguientes 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8"/>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extrinsecos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9"/>
                          <a:stretch>
                            <a:fillRect/>
                          </a:stretch>
                        </pic:blipFill>
                        <pic:spPr>
                          <a:xfrm>
                            <a:off x="0" y="0"/>
                            <a:ext cx="5654675" cy="139890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busqueda exhaustiva de modelos del lenguaje que permiten el trabajo de varios idiomas y se clasificaron con respecto a ciertas similitudes. También se explicó los evaluadores intrínsecos y extrínsecos con respecto a estos modelos explicitamente.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estandar y una tipología para demostrar la similitud de gran cantidad de los modelos presentados en el articulo. También se mostró la forma en la que los modelos se pueden combinar y distintos tipos de evaluación del modelo, esto con intensión de expendir la configuración multilenguaje.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modelos presentados en este articulo permiten obtener representaciones del lenguaje en varios idiomas, esto ayuda a tener conceptos de intercionalización amplios debido a las publicaciones en redes sociales, no todas ellas son en ingles y conocer qué modelos trabajan bien con distintos idiomas ayuda a expandir la recolectación de los datos para 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calsificación y comparación con otros que trabajen en varios idiomas.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12</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sz w:val="20"/>
                <w:szCs w:val="20"/>
                <w:lang w:val="es"/>
              </w:rPr>
              <w:t>Attencion is all you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Ashish Vaswani; Noam Shazeer; Niki Parmar; Jakob Uszkoreit; Llion Jones; Aidan N. Gomez; </w:t>
            </w:r>
            <w:r>
              <w:rPr>
                <w:rFonts w:hint="default" w:ascii="Arial" w:hAnsi="Arial" w:cs="Arial"/>
                <w:i w:val="0"/>
                <w:color w:val="000000"/>
                <w:sz w:val="20"/>
                <w:szCs w:val="20"/>
                <w:u w:val="none"/>
                <w:vertAlign w:val="baseline"/>
                <w:lang w:val="es" w:eastAsia="zh-CN"/>
              </w:rPr>
              <w:t>Łukasz Kaiser; Illia Polosukhin.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Proponer una nueva arquitectura de red que utilice mecanismos de atención para la tarea de transducción, el Transformer.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drawing>
                <wp:inline distT="0" distB="0" distL="114300" distR="114300">
                  <wp:extent cx="3933825" cy="5010150"/>
                  <wp:effectExtent l="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a:stretch>
                            <a:fillRect/>
                          </a:stretch>
                        </pic:blipFill>
                        <pic:spPr>
                          <a:xfrm>
                            <a:off x="0" y="0"/>
                            <a:ext cx="3933825" cy="50101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la traducción de ingles a aleman, el modelo presentó una calificación de 28,4 en BLEU. El entrenamiento del modelo tomó 3,5 días usando 8 P100 GPUs. Para la traducción de inglés a frances se obtuvo una clasificación de 41,0% en BLEU.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presentó la arquitectura del Transformer siendo el primer modelo de traducción basado completamente en el mecanismo de atención, reemplazando elementos de redes neuronales recurrentes con multi-headed y self-attention.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Obtuvo resultados mucho más rápidos que los modelos basados en redes neuronales convolucionales. En las pruebas de traducción de inglés a alemán y de ingles a frances se obtuvieron nuevos estados del arte.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arquitectura del modelo BERT está basada en la arquitectura de los Transformers lo que permite optimizar tareas de procesamiento de lenguaje natural, basicamente este tipo de arquitectura revolucionó el mundo del procesamiento de lenguaje natual.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transformers en su forma más individual son necesarios para poder entender el mecanismo bidireccional de BERT.</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muestre la historia y funcionamiento de todas las partes que se incluyan en el modelo que se vaya a escoger para poder identificar cómo es la forma correcta de implementarlos y que resultados pueden salir de la utilización de cada uno de estos.</w:t>
            </w:r>
            <w:bookmarkStart w:id="0" w:name="_GoBack"/>
            <w:bookmarkEnd w:id="0"/>
          </w:p>
        </w:tc>
      </w:tr>
    </w:tbl>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erif">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sans-serif">
    <w:altName w:val="URW Bookman [UKWN]"/>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17765ACF"/>
    <w:rsid w:val="1DF6FE12"/>
    <w:rsid w:val="4BBF5F45"/>
    <w:rsid w:val="4F8F5F8D"/>
    <w:rsid w:val="5BFA0D37"/>
    <w:rsid w:val="5F3E49D7"/>
    <w:rsid w:val="5FBE0690"/>
    <w:rsid w:val="664232DE"/>
    <w:rsid w:val="787D004C"/>
    <w:rsid w:val="7ADB680C"/>
    <w:rsid w:val="7B3F1041"/>
    <w:rsid w:val="7ECD3D9B"/>
    <w:rsid w:val="7FEDF4F5"/>
    <w:rsid w:val="7FFF1E85"/>
    <w:rsid w:val="967FEB2F"/>
    <w:rsid w:val="9BAF5874"/>
    <w:rsid w:val="ACFFA40D"/>
    <w:rsid w:val="AFA7F893"/>
    <w:rsid w:val="B6F9C0B6"/>
    <w:rsid w:val="B7BFC41D"/>
    <w:rsid w:val="B9DE7A1F"/>
    <w:rsid w:val="BDF9D120"/>
    <w:rsid w:val="BFEB8981"/>
    <w:rsid w:val="DC31862B"/>
    <w:rsid w:val="DDFFB123"/>
    <w:rsid w:val="DEFA4A85"/>
    <w:rsid w:val="DF3FCBB6"/>
    <w:rsid w:val="E33C4062"/>
    <w:rsid w:val="E3FF56B4"/>
    <w:rsid w:val="ECED4E57"/>
    <w:rsid w:val="F17EC4DB"/>
    <w:rsid w:val="F8F6C0CA"/>
    <w:rsid w:val="FA6F4F3B"/>
    <w:rsid w:val="FBBBCB0D"/>
    <w:rsid w:val="FCDFB4C6"/>
    <w:rsid w:val="FDD7F5DE"/>
    <w:rsid w:val="FDDDEF5C"/>
    <w:rsid w:val="FE57DF2C"/>
    <w:rsid w:val="FF33A907"/>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13</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2020-08-23T23:45:00Z</dcterms:created>
  <dc:creator>Usuario de Windows</dc:creator>
  <cp:lastModifiedBy>crisisanchezp</cp:lastModifiedBy>
  <dcterms:modified xsi:type="dcterms:W3CDTF">2020-09-07T10:45:31Z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