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F3864"/>
          <w:sz w:val="44"/>
          <w:szCs w:val="44"/>
        </w:rPr>
        <w:t xml:space="preserve">PROPUESTA COMERCIAL</w:t>
      </w:r>
    </w:p>
    <w:p>
      <w:pPr>
        <w:spacing w:after="300"/>
      </w:pPr>
      <w:r>
        <w:rPr>
          <w:b/>
          <w:bCs/>
          <w:color w:val="2E75B6"/>
          <w:sz w:val="26"/>
          <w:szCs w:val="26"/>
        </w:rPr>
        <w:t xml:space="preserve">Portal MaestranzaTMG — Sistema de gestión operativa</w:t>
      </w:r>
    </w:p>
    <w:p>
      <w:pPr>
        <w:spacing w:after="1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Preparado para: Maestranza TMG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Preparado por: Cristóbal Vas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Fecha: 5 de julio de 2026</w:t>
      </w:r>
    </w:p>
    <w:p>
      <w:pPr>
        <w:spacing w:after="160" w:before="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Vigencia de esta propuesta: 30 días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Hoy la gestión de RRHH, asistencia, pedidos de trabajo y monitoreo de máquinas de la maestranza depende de planillas Excel dispersas y procesos manuales, sin trazabilidad ni control de acceso por rol. Esto genera riesgo operativo (errores, pérdida de información) y expone a la empresa frente a la nueva Ley 21.719 de protección de datos personales, vigente desde el 1 de diciembre de 2026.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Portal MaestranzaTMG es un sistema propio, ya construido y probado, que centraliza estos procesos en una sola plataforma web con control de acceso por rol (administrador, RRHH, empleado), integrado con el reloj de marcaje Workera y con los estándares de seguridad que exige una auditoría real. Esta propuesta cubre la entrega de ese sistema (Fase 1) y una hoja de ruta opcional (Fase 2) para sumar gestión documental con migración automática de los Excel existentes, integración con sensores reales de planta y una aplicación móvil.</w:t>
      </w:r>
    </w:p>
    <w:p>
      <w:pPr>
        <w:pStyle w:val="Heading1"/>
      </w:pPr>
      <w:r>
        <w:t xml:space="preserve">2. Fase 1 — Sistema listo para producción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siguientes módulos están construidos, probados (66 pruebas automatizadas de extremo a extremo más 15 unitarias) y listos para desplegarse con datos reales de la maestranza: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y roles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Gestión de cuentas (admin, RRHH, empleado), autenticación JWT y contraseñas con hash bcrypt.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Solicitudes RRHH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Días libres: solicitud del trabajador, aprobación/rechazo por RRHH o admin, historial.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Asistencia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de marcaje real vía API de Workera (reloj biométrico), jornadas diarias agregadas.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 de trabajo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Ciclo pendiente → en proceso → terminado, asignación a empleados, fotos de avance con almacenamiento seguro.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Sensores IoT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en tiempo real de 4 máquinas (temperatura, humedad, consumo), export a CSV.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Operativo (datos simulados)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Privacidad y cumplimiento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y portabilidad de datos, anonimización, registro de auditoría, purga automática por retención legal.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Operativo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Seguridad y cumplimiento normativo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es el diferenciador principal frente a una planilla Excel o un desarrollo genérico: el sistema fue construido con prácticas de seguridad de nivel productivo y ya resuelve obligaciones legales que la mayoría de las pymes del rubro metalmecánico todavía no han abordado.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con denegación por defecto en Supabase/PostgreSQL; privilegios públicos revocados (se corrigió un hallazgo crítico que permitía acceso indebido a la tabla de usuarios).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Auditoría de código anti-inyección SQL (100% del acceso a datos vía ORM parametrizado), límite de intentos de login, cabeceras defensivas, políticas de contraseña.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Ley 21.719 (protección de datos)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Derecho de acceso y portabilidad, derecho de supresión compatible con retención legal, auditoría con actor identificado, purga automática programada. Vigencia: 1 de diciembre de 2026.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 pruebas automatizadas end-to-end + 15 unitarias; verificación de tipos y linting en cero antes de cada entrega.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Fase 2 — Hoja de ruta (opcional)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Estos módulos no forman parte del sistema actual y se cotizan por separado. Los montos son estimaciones referenciales; se afinan en una reunión de alcance (número de máquinas, protocolo de los sensores existentes, plataformas móviles requeridas, volumen y formato real de los Excel a migrar).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Inversión estimada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Gestión documental + ETL Excel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y validación de las planillas Excel actuales de la maestranza, migración a la base de datos central, control de versiones y búsqueda de documentos.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$2.200.000 – $3.800.000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 de sensores reales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Reemplazo del simulador por lectura real de sensores/PLC de planta (protocolo según hardware: Modbus, MQTT u OPC-UA), streaming a la base de datos.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$4.500.000 – $12.000.000*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para empleados (marcaje, solicitudes, pedidos) en Android/iOS o PWA híbrida, según preferencia.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$6.500.000 – $15.000.000</w:t>
            </w:r>
          </w:p>
        </w:tc>
      </w:tr>
    </w:tbl>
    <w:p>
      <w:pPr>
        <w:spacing w:after="200" w:before="0"/>
      </w:pPr>
      <w:r>
        <w:rPr>
          <w:b w:val="false"/>
          <w:bCs w:val="false"/>
          <w:i/>
          <w:iCs/>
          <w:color w:val="595959"/>
          <w:sz w:val="18"/>
          <w:szCs w:val="18"/>
        </w:rPr>
        <w:t xml:space="preserve">* No incluye hardware (gateways, sensores o licencias de PLC) si la planta no cuenta con la instrumentación necesaria; se cotiza aparte según relevamiento en terreno.</w:t>
      </w:r>
    </w:p>
    <w:p>
      <w:pPr>
        <w:pStyle w:val="Heading1"/>
      </w:pPr>
      <w:r>
        <w:t xml:space="preserve">5.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Monto (CLP)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1 — Sistema completo (entrega + despliegue + capacitación)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$9.500.000 – $14.000.000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Soporte y mantención mensual (post-entrega)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$280.000 – $420.000 / mes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 — Documentos + sensores reales + app móvil (cotización final tras reunión de alcance)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$13.200.000 – $30.800.000</w:t>
            </w:r>
          </w:p>
        </w:tc>
      </w:tr>
    </w:tbl>
    <w:p>
      <w:pPr>
        <w:spacing w:after="200" w:before="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Montos en pesos chilenos (CLP), netos de IVA. Incluyen instalación, migración de datos iniciales, capacitación al equipo y garantía de 90 días sobre errores de la Fase 1.</w:t>
      </w:r>
    </w:p>
    <w:p>
      <w:pPr>
        <w:pStyle w:val="Heading1"/>
      </w:pPr>
      <w:r>
        <w:t xml:space="preserve">6. 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Reunión de levantamiento y ajuste fino a procesos reales de la maestranza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de Fase 1 en ambiente de producción + carga de datos reales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Capacitación a admin/RRHH/empleados + acompañamiento inicial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 (documentos, sensores reales, móvil) — según módulos contratados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– 14 semanas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Términos y condiciones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Propiedad del código: al pago total de cada fase, el código fuente y la documentación se transfieren a Maestranza TMG.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Datos e infraestructura: la empresa mantiene su propia cuenta de Supabase (base de datos) y de Workera; las credenciales nunca quedan en manos de terceros ajenos a la empresa.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Garantía: 90 días desde la puesta en producción de cada fase, cubre corrección de errores (no incluye nuevos requerimientos).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Soporte posterior: mensualidad opcional que cubre mantención, monitoreo y ajustes menores; no obligatoria.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Forma de pago sugerida: 40% al inicio, 40% contra entrega en ambiente de pruebas, 20% contra aceptación en producción.</w:t>
      </w:r>
    </w:p>
    <w:p>
      <w:pPr>
        <w:pStyle w:val="Heading1"/>
      </w:pPr>
      <w:r>
        <w:t xml:space="preserve">8. Próximos pasos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Reunión de validación de alcance (30–45 min) para confirmar módulos de Fase 2 de interés y afinar montos.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Firma de propuesta y definición de fecha de inicio.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Kickoff y levantamiento de datos reales de la maestranza (usuarios, máquinas, formatos de Excel actuales).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Contacto: Cristóbal Vas — cristobal.vas.va@gmail.com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Confidencial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b/>
        <w:bCs/>
        <w:color w:val="595959"/>
        <w:sz w:val="18"/>
        <w:szCs w:val="18"/>
      </w:rPr>
      <w:t xml:space="preserve">Portal MaestranzaTMG</w:t>
    </w:r>
    <w:r>
      <w:rPr>
        <w:color w:val="595959"/>
        <w:sz w:val="18"/>
        <w:szCs w:val="18"/>
      </w:rPr>
      <w:t xml:space="preserve">	Propuesta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2026-07-06T00:02:28.751Z</dcterms:created>
  <dcterms:modified xsi:type="dcterms:W3CDTF">2026-07-06T00:02:28.751Z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