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sdt>
      <w:sdtPr>
        <w:rPr>
          <w:rFonts w:ascii="Arial" w:hAnsi="Arial" w:cs="Arial"/>
          <w:color w:val="1A1A1A"/>
          <w:sz w:val="16"/>
          <w:szCs w:val="16"/>
        </w:rPr>
        <w:id w:val="1000"/>
        <w:showingPlcHdr/>
      </w:sdtPr>
      <w:sdtContent>
        <w:p>
          <w:pPr>
            <w:shd w:fill="EEF1F6" w:color="auto" w:val="clear"/>
            <w:spacing w:after="80" w:line="228"/>
          </w:pPr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p>
      </w:sdtContent>
    </w:sdt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1 and which risks fall in the high-risk zone.]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the downside versus the base case, and whether the recommendation holds.]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16"/>
      <w:szCs w:val="1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1b4553abc6a7bc2bffe30acda5e17ed53c0786.png"/><Relationship Id="rId10" Type="http://schemas.openxmlformats.org/officeDocument/2006/relationships/image" Target="media/de6d492575b8392d60c6facefb1abc2c79ef0eae.png"/><Relationship Id="rId11" Type="http://schemas.openxmlformats.org/officeDocument/2006/relationships/image" Target="media/70b2b3f1e475e59b034b6293cc0c43795c65442d.png"/><Relationship Id="rId12" Type="http://schemas.openxmlformats.org/officeDocument/2006/relationships/image" Target="media/9d31dd3e76b3dcb95aa175fdaea7bf1546522fc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2026-10-14T14:32:03.141Z</dcterms:created>
  <dcterms:modified xsi:type="dcterms:W3CDTF">2026-10-14T14:32:03.141Z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