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0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50"/>
        <w:gridCol w:w="250"/>
        <w:gridCol w:w="3800"/>
      </w:tblGrid>
      <w:tr>
        <w:tc>
          <w:tcPr>
            <w:tcW w:type="dxa" w:w="6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(value per share, CLP)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829763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829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601043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60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746b5a0733c5134444337eaf302215a3408f13.png"/><Relationship Id="rId8" Type="http://schemas.openxmlformats.org/officeDocument/2006/relationships/image" Target="media/c4f29ecd9f75820080661cc6a8d359da3c036502.png"/><Relationship Id="rId9" Type="http://schemas.openxmlformats.org/officeDocument/2006/relationships/image" Target="media/bad2f42a66d6670eff282734d8d3328c89bfd44e.png"/><Relationship Id="rId10" Type="http://schemas.openxmlformats.org/officeDocument/2006/relationships/image" Target="media/118e7ebd2f941497e688d3ff2cdaea3c98b3f0c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2026-10-07T01:18:14.530Z</dcterms:created>
  <dcterms:modified xsi:type="dcterms:W3CDTF">2026-10-07T01:18:14.532Z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