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1858B" w14:textId="7628EEA4" w:rsidR="001A653F" w:rsidRPr="00F527A9" w:rsidRDefault="002663DD" w:rsidP="00864F81">
      <w:pPr>
        <w:spacing w:line="360" w:lineRule="auto"/>
        <w:jc w:val="center"/>
        <w:rPr>
          <w:rFonts w:ascii="Arial" w:eastAsia="Aptos" w:hAnsi="Arial" w:cs="Arial"/>
          <w:sz w:val="28"/>
          <w:szCs w:val="28"/>
          <w:bdr w:val="none" w:sz="0" w:space="0" w:color="auto" w:frame="1"/>
        </w:rPr>
      </w:pPr>
      <w:r w:rsidRPr="00F527A9">
        <w:rPr>
          <w:rFonts w:ascii="Arial" w:hAnsi="Arial" w:cs="Arial"/>
          <w:noProof/>
          <w:sz w:val="28"/>
          <w:szCs w:val="28"/>
        </w:rPr>
        <w:drawing>
          <wp:anchor distT="0" distB="0" distL="114300" distR="114300" simplePos="0" relativeHeight="251580928" behindDoc="1" locked="0" layoutInCell="1" allowOverlap="1" wp14:anchorId="20818DD6" wp14:editId="08CAA8FB">
            <wp:simplePos x="0" y="0"/>
            <wp:positionH relativeFrom="margin">
              <wp:posOffset>0</wp:posOffset>
            </wp:positionH>
            <wp:positionV relativeFrom="paragraph">
              <wp:posOffset>-181610</wp:posOffset>
            </wp:positionV>
            <wp:extent cx="905510" cy="893445"/>
            <wp:effectExtent l="0" t="0" r="8890" b="1905"/>
            <wp:wrapNone/>
            <wp:docPr id="1913838158" name="Picture 6" descr="A logo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with text and image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5510" cy="893445"/>
                    </a:xfrm>
                    <a:prstGeom prst="rect">
                      <a:avLst/>
                    </a:prstGeom>
                    <a:noFill/>
                  </pic:spPr>
                </pic:pic>
              </a:graphicData>
            </a:graphic>
            <wp14:sizeRelH relativeFrom="page">
              <wp14:pctWidth>0</wp14:pctWidth>
            </wp14:sizeRelH>
            <wp14:sizeRelV relativeFrom="page">
              <wp14:pctHeight>0</wp14:pctHeight>
            </wp14:sizeRelV>
          </wp:anchor>
        </w:drawing>
      </w:r>
      <w:r w:rsidRPr="00F527A9">
        <w:rPr>
          <w:rFonts w:ascii="Arial" w:hAnsi="Arial" w:cs="Arial"/>
          <w:noProof/>
          <w:sz w:val="28"/>
          <w:szCs w:val="28"/>
        </w:rPr>
        <w:drawing>
          <wp:anchor distT="0" distB="0" distL="114300" distR="114300" simplePos="0" relativeHeight="251604480" behindDoc="1" locked="0" layoutInCell="1" allowOverlap="1" wp14:anchorId="7F89A371" wp14:editId="01FBFE1B">
            <wp:simplePos x="0" y="0"/>
            <wp:positionH relativeFrom="margin">
              <wp:posOffset>4827270</wp:posOffset>
            </wp:positionH>
            <wp:positionV relativeFrom="paragraph">
              <wp:posOffset>-182372</wp:posOffset>
            </wp:positionV>
            <wp:extent cx="904240" cy="953770"/>
            <wp:effectExtent l="0" t="0" r="0" b="0"/>
            <wp:wrapNone/>
            <wp:docPr id="720546069" name="Picture 5" descr="A red and white logo with a yellow lightning bo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red and white logo with a yellow lightning bol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4240" cy="953770"/>
                    </a:xfrm>
                    <a:prstGeom prst="rect">
                      <a:avLst/>
                    </a:prstGeom>
                    <a:noFill/>
                  </pic:spPr>
                </pic:pic>
              </a:graphicData>
            </a:graphic>
            <wp14:sizeRelH relativeFrom="page">
              <wp14:pctWidth>0</wp14:pctWidth>
            </wp14:sizeRelH>
            <wp14:sizeRelV relativeFrom="page">
              <wp14:pctHeight>0</wp14:pctHeight>
            </wp14:sizeRelV>
          </wp:anchor>
        </w:drawing>
      </w:r>
      <w:r w:rsidR="001A653F" w:rsidRPr="00F527A9">
        <w:rPr>
          <w:rFonts w:ascii="Arial" w:eastAsia="Aptos" w:hAnsi="Arial" w:cs="Arial"/>
          <w:sz w:val="28"/>
          <w:szCs w:val="28"/>
          <w:bdr w:val="none" w:sz="0" w:space="0" w:color="auto" w:frame="1"/>
        </w:rPr>
        <w:t>SOUTHERN LUZON STATE UNIVERSITY</w:t>
      </w:r>
      <w:r w:rsidR="001A653F" w:rsidRPr="00F527A9">
        <w:rPr>
          <w:rFonts w:ascii="Arial" w:eastAsia="Aptos" w:hAnsi="Arial" w:cs="Arial"/>
          <w:sz w:val="28"/>
          <w:szCs w:val="28"/>
          <w:bdr w:val="none" w:sz="0" w:space="0" w:color="auto" w:frame="1"/>
        </w:rPr>
        <w:br/>
        <w:t>College of Engineering</w:t>
      </w:r>
      <w:r w:rsidR="001A653F" w:rsidRPr="00F527A9">
        <w:rPr>
          <w:rFonts w:ascii="Arial" w:eastAsia="Aptos" w:hAnsi="Arial" w:cs="Arial"/>
          <w:sz w:val="28"/>
          <w:szCs w:val="28"/>
          <w:bdr w:val="none" w:sz="0" w:space="0" w:color="auto" w:frame="1"/>
        </w:rPr>
        <w:br/>
        <w:t>COMPUTER ENGINEERING DEPARTMENT</w:t>
      </w:r>
    </w:p>
    <w:p w14:paraId="2EEA3AE4" w14:textId="7171A032" w:rsidR="001A653F" w:rsidRPr="00F527A9" w:rsidRDefault="001A653F" w:rsidP="00864F81">
      <w:pPr>
        <w:tabs>
          <w:tab w:val="left" w:pos="5520"/>
        </w:tabs>
        <w:spacing w:line="360" w:lineRule="auto"/>
        <w:rPr>
          <w:rFonts w:ascii="Arial" w:eastAsia="Aptos" w:hAnsi="Arial" w:cs="Arial"/>
          <w:sz w:val="28"/>
          <w:szCs w:val="28"/>
          <w:lang w:val="en-US"/>
        </w:rPr>
      </w:pPr>
      <w:r w:rsidRPr="00F527A9">
        <w:rPr>
          <w:rFonts w:ascii="Arial" w:eastAsia="Aptos" w:hAnsi="Arial" w:cs="Arial"/>
          <w:sz w:val="28"/>
          <w:szCs w:val="28"/>
          <w:lang w:val="en-US"/>
        </w:rPr>
        <w:tab/>
      </w:r>
    </w:p>
    <w:p w14:paraId="4DE26246" w14:textId="77777777" w:rsidR="00864F81" w:rsidRPr="00F527A9" w:rsidRDefault="00864F81" w:rsidP="00864F81">
      <w:pPr>
        <w:spacing w:line="360" w:lineRule="auto"/>
        <w:rPr>
          <w:rFonts w:ascii="Arial" w:eastAsia="Aptos" w:hAnsi="Arial" w:cs="Arial"/>
          <w:sz w:val="28"/>
          <w:szCs w:val="28"/>
          <w:lang w:val="en-US"/>
        </w:rPr>
      </w:pPr>
    </w:p>
    <w:p w14:paraId="179477CA" w14:textId="35C441DF" w:rsidR="008F22A3" w:rsidRPr="00F527A9" w:rsidRDefault="008F22A3" w:rsidP="00864F81">
      <w:pPr>
        <w:spacing w:line="360" w:lineRule="auto"/>
        <w:jc w:val="center"/>
        <w:rPr>
          <w:rFonts w:ascii="Arial" w:eastAsia="Aptos" w:hAnsi="Arial" w:cs="Arial"/>
          <w:b/>
          <w:bCs/>
          <w:sz w:val="28"/>
          <w:szCs w:val="28"/>
          <w:lang w:val="en-US"/>
        </w:rPr>
      </w:pPr>
      <w:r w:rsidRPr="00F527A9">
        <w:rPr>
          <w:rFonts w:ascii="Arial" w:eastAsia="Aptos" w:hAnsi="Arial" w:cs="Arial"/>
          <w:b/>
          <w:bCs/>
          <w:sz w:val="28"/>
          <w:szCs w:val="28"/>
          <w:lang w:val="en-US"/>
        </w:rPr>
        <w:t>Machine Learning Cognate 1 Project</w:t>
      </w:r>
    </w:p>
    <w:p w14:paraId="1A790480" w14:textId="764110B6" w:rsidR="001A653F" w:rsidRPr="00F527A9" w:rsidRDefault="008F22A3" w:rsidP="00864F81">
      <w:pPr>
        <w:spacing w:line="360" w:lineRule="auto"/>
        <w:jc w:val="center"/>
        <w:rPr>
          <w:rFonts w:ascii="Arial" w:eastAsia="Aptos" w:hAnsi="Arial" w:cs="Arial"/>
          <w:sz w:val="28"/>
          <w:szCs w:val="28"/>
          <w:lang w:val="en-US"/>
        </w:rPr>
      </w:pPr>
      <w:r w:rsidRPr="00F527A9">
        <w:rPr>
          <w:rFonts w:ascii="Arial" w:eastAsia="Aptos" w:hAnsi="Arial" w:cs="Arial"/>
          <w:sz w:val="28"/>
          <w:szCs w:val="28"/>
        </w:rPr>
        <w:t>Final Report</w:t>
      </w:r>
    </w:p>
    <w:p w14:paraId="4F27DDDA" w14:textId="77777777" w:rsidR="001A653F" w:rsidRPr="00F527A9" w:rsidRDefault="001A653F" w:rsidP="00864F81">
      <w:pPr>
        <w:spacing w:line="360" w:lineRule="auto"/>
        <w:rPr>
          <w:rFonts w:ascii="Arial" w:eastAsia="Aptos" w:hAnsi="Arial" w:cs="Arial"/>
          <w:sz w:val="28"/>
          <w:szCs w:val="28"/>
          <w:lang w:val="en-US"/>
        </w:rPr>
      </w:pPr>
    </w:p>
    <w:p w14:paraId="4776DA53" w14:textId="77777777" w:rsidR="001A653F" w:rsidRPr="00F527A9" w:rsidRDefault="001A653F" w:rsidP="00864F81">
      <w:pPr>
        <w:spacing w:line="360" w:lineRule="auto"/>
        <w:rPr>
          <w:rFonts w:ascii="Arial" w:eastAsia="Aptos" w:hAnsi="Arial" w:cs="Arial"/>
          <w:sz w:val="28"/>
          <w:szCs w:val="28"/>
          <w:lang w:val="en-US"/>
        </w:rPr>
      </w:pPr>
    </w:p>
    <w:p w14:paraId="35A26BBC" w14:textId="77777777" w:rsidR="001A653F" w:rsidRPr="00F527A9" w:rsidRDefault="001A653F" w:rsidP="00864F81">
      <w:pPr>
        <w:spacing w:line="360" w:lineRule="auto"/>
        <w:jc w:val="center"/>
        <w:rPr>
          <w:rFonts w:ascii="Arial" w:eastAsia="Aptos" w:hAnsi="Arial" w:cs="Arial"/>
          <w:sz w:val="28"/>
          <w:szCs w:val="28"/>
          <w:lang w:val="en-US"/>
        </w:rPr>
      </w:pPr>
      <w:r w:rsidRPr="00F527A9">
        <w:rPr>
          <w:rFonts w:ascii="Arial" w:eastAsia="Aptos" w:hAnsi="Arial" w:cs="Arial"/>
          <w:sz w:val="28"/>
          <w:szCs w:val="28"/>
          <w:lang w:val="en-US"/>
        </w:rPr>
        <w:t xml:space="preserve">In partial of fulfillment of the requirements in </w:t>
      </w:r>
    </w:p>
    <w:p w14:paraId="330BCD03" w14:textId="77777777" w:rsidR="001A653F" w:rsidRPr="00F527A9" w:rsidRDefault="001A653F" w:rsidP="00864F81">
      <w:pPr>
        <w:spacing w:line="360" w:lineRule="auto"/>
        <w:jc w:val="center"/>
        <w:rPr>
          <w:rFonts w:ascii="Arial" w:eastAsia="Aptos" w:hAnsi="Arial" w:cs="Arial"/>
          <w:b/>
          <w:bCs/>
          <w:sz w:val="28"/>
          <w:szCs w:val="28"/>
          <w:lang w:val="en-US"/>
        </w:rPr>
      </w:pPr>
      <w:bookmarkStart w:id="0" w:name="_Hlk190248093"/>
      <w:r w:rsidRPr="00F527A9">
        <w:rPr>
          <w:rFonts w:ascii="Arial" w:eastAsia="Aptos" w:hAnsi="Arial" w:cs="Arial"/>
          <w:b/>
          <w:bCs/>
          <w:sz w:val="28"/>
          <w:szCs w:val="28"/>
          <w:lang w:val="en-US"/>
        </w:rPr>
        <w:t xml:space="preserve">CPE15 – </w:t>
      </w:r>
      <w:bookmarkEnd w:id="0"/>
      <w:r w:rsidRPr="00F527A9">
        <w:rPr>
          <w:rFonts w:ascii="Arial" w:eastAsia="Aptos" w:hAnsi="Arial" w:cs="Arial"/>
          <w:b/>
          <w:bCs/>
          <w:sz w:val="28"/>
          <w:szCs w:val="28"/>
          <w:lang w:val="en-US"/>
        </w:rPr>
        <w:t>Cognate and Professional Course 1</w:t>
      </w:r>
    </w:p>
    <w:p w14:paraId="66C4AB07" w14:textId="77777777" w:rsidR="001A653F" w:rsidRPr="00F527A9" w:rsidRDefault="001A653F" w:rsidP="00864F81">
      <w:pPr>
        <w:spacing w:line="360" w:lineRule="auto"/>
        <w:rPr>
          <w:rFonts w:ascii="Arial" w:eastAsia="Aptos" w:hAnsi="Arial" w:cs="Arial"/>
          <w:sz w:val="28"/>
          <w:szCs w:val="28"/>
          <w:lang w:val="en-US"/>
        </w:rPr>
      </w:pPr>
    </w:p>
    <w:p w14:paraId="52089657" w14:textId="77777777" w:rsidR="002663DD" w:rsidRPr="00F527A9" w:rsidRDefault="002663DD" w:rsidP="00864F81">
      <w:pPr>
        <w:spacing w:line="360" w:lineRule="auto"/>
        <w:rPr>
          <w:rFonts w:ascii="Arial" w:eastAsia="Aptos" w:hAnsi="Arial" w:cs="Arial"/>
          <w:sz w:val="28"/>
          <w:szCs w:val="28"/>
          <w:lang w:val="en-US"/>
        </w:rPr>
      </w:pPr>
    </w:p>
    <w:p w14:paraId="21E21B90" w14:textId="77777777" w:rsidR="001A653F" w:rsidRPr="00F527A9" w:rsidRDefault="001A653F" w:rsidP="00864F81">
      <w:pPr>
        <w:spacing w:line="360" w:lineRule="auto"/>
        <w:jc w:val="center"/>
        <w:rPr>
          <w:rFonts w:ascii="Arial" w:eastAsia="Aptos" w:hAnsi="Arial" w:cs="Arial"/>
          <w:sz w:val="28"/>
          <w:szCs w:val="28"/>
          <w:lang w:val="en-US"/>
        </w:rPr>
      </w:pPr>
      <w:r w:rsidRPr="00F527A9">
        <w:rPr>
          <w:rFonts w:ascii="Arial" w:eastAsia="Aptos" w:hAnsi="Arial" w:cs="Arial"/>
          <w:sz w:val="28"/>
          <w:szCs w:val="28"/>
          <w:lang w:val="en-US"/>
        </w:rPr>
        <w:t>Submitted by:</w:t>
      </w:r>
    </w:p>
    <w:p w14:paraId="0AA7732F" w14:textId="0AAA43FA" w:rsidR="00864F81" w:rsidRPr="00F527A9" w:rsidRDefault="001A653F" w:rsidP="00F527A9">
      <w:pPr>
        <w:spacing w:line="360" w:lineRule="auto"/>
        <w:jc w:val="center"/>
        <w:rPr>
          <w:rFonts w:ascii="Arial" w:eastAsia="Aptos" w:hAnsi="Arial" w:cs="Arial"/>
          <w:b/>
          <w:bCs/>
          <w:sz w:val="28"/>
          <w:szCs w:val="28"/>
          <w:lang w:val="en-US"/>
        </w:rPr>
      </w:pPr>
      <w:r w:rsidRPr="00F527A9">
        <w:rPr>
          <w:rFonts w:ascii="Arial" w:eastAsia="Aptos" w:hAnsi="Arial" w:cs="Arial"/>
          <w:sz w:val="28"/>
          <w:szCs w:val="28"/>
          <w:lang w:val="en-US"/>
        </w:rPr>
        <w:t>ENCALLADO, CARL FRANCIS T.</w:t>
      </w:r>
    </w:p>
    <w:p w14:paraId="3A1224F0" w14:textId="77777777" w:rsidR="002663DD" w:rsidRPr="00F527A9" w:rsidRDefault="002663DD" w:rsidP="00864F81">
      <w:pPr>
        <w:spacing w:line="360" w:lineRule="auto"/>
        <w:rPr>
          <w:rFonts w:ascii="Arial" w:eastAsia="Aptos" w:hAnsi="Arial" w:cs="Arial"/>
          <w:sz w:val="28"/>
          <w:szCs w:val="28"/>
          <w:lang w:val="en-US"/>
        </w:rPr>
      </w:pPr>
    </w:p>
    <w:p w14:paraId="5679ACD0" w14:textId="77777777" w:rsidR="001A653F" w:rsidRPr="00F527A9" w:rsidRDefault="001A653F" w:rsidP="00864F81">
      <w:pPr>
        <w:spacing w:line="360" w:lineRule="auto"/>
        <w:jc w:val="center"/>
        <w:rPr>
          <w:rFonts w:ascii="Arial" w:eastAsia="Aptos" w:hAnsi="Arial" w:cs="Arial"/>
          <w:sz w:val="28"/>
          <w:szCs w:val="28"/>
          <w:lang w:val="en-US"/>
        </w:rPr>
      </w:pPr>
      <w:r w:rsidRPr="00F527A9">
        <w:rPr>
          <w:rFonts w:ascii="Arial" w:eastAsia="Aptos" w:hAnsi="Arial" w:cs="Arial"/>
          <w:sz w:val="28"/>
          <w:szCs w:val="28"/>
          <w:lang w:val="en-US"/>
        </w:rPr>
        <w:t>Submitted to:</w:t>
      </w:r>
    </w:p>
    <w:p w14:paraId="14E784ED" w14:textId="06CB0890" w:rsidR="001A653F" w:rsidRPr="00F527A9" w:rsidRDefault="009E1A7B" w:rsidP="00864F81">
      <w:pPr>
        <w:spacing w:line="360" w:lineRule="auto"/>
        <w:jc w:val="center"/>
        <w:rPr>
          <w:rFonts w:ascii="Arial" w:eastAsia="Aptos" w:hAnsi="Arial" w:cs="Arial"/>
          <w:b/>
          <w:bCs/>
          <w:sz w:val="28"/>
          <w:szCs w:val="28"/>
          <w:lang w:val="en-US"/>
        </w:rPr>
      </w:pPr>
      <w:r w:rsidRPr="00F527A9">
        <w:rPr>
          <w:rFonts w:ascii="Arial" w:eastAsia="Aptos" w:hAnsi="Arial" w:cs="Arial"/>
          <w:b/>
          <w:bCs/>
          <w:sz w:val="28"/>
          <w:szCs w:val="28"/>
          <w:lang w:val="en-US"/>
        </w:rPr>
        <w:t>ENGR. JULIE ANN SUSA-GILI, MSEE - CPE</w:t>
      </w:r>
    </w:p>
    <w:p w14:paraId="77E8A29A" w14:textId="4273555D" w:rsidR="001A653F" w:rsidRDefault="001A653F" w:rsidP="00F527A9">
      <w:pPr>
        <w:spacing w:line="360" w:lineRule="auto"/>
        <w:jc w:val="center"/>
        <w:rPr>
          <w:rFonts w:ascii="Arial" w:eastAsia="Aptos" w:hAnsi="Arial" w:cs="Arial"/>
          <w:sz w:val="28"/>
          <w:szCs w:val="28"/>
          <w:lang w:val="en-US"/>
        </w:rPr>
      </w:pPr>
      <w:r w:rsidRPr="00F527A9">
        <w:rPr>
          <w:rFonts w:ascii="Arial" w:eastAsia="Aptos" w:hAnsi="Arial" w:cs="Arial"/>
          <w:sz w:val="28"/>
          <w:szCs w:val="28"/>
          <w:lang w:val="en-US"/>
        </w:rPr>
        <w:t>Course Instructor</w:t>
      </w:r>
    </w:p>
    <w:p w14:paraId="2866CBEE" w14:textId="77777777" w:rsidR="00F527A9" w:rsidRPr="00F527A9" w:rsidRDefault="00F527A9" w:rsidP="00F527A9">
      <w:pPr>
        <w:spacing w:line="360" w:lineRule="auto"/>
        <w:jc w:val="center"/>
        <w:rPr>
          <w:rFonts w:ascii="Arial" w:eastAsia="Aptos" w:hAnsi="Arial" w:cs="Arial"/>
          <w:sz w:val="28"/>
          <w:szCs w:val="28"/>
          <w:lang w:val="en-US"/>
        </w:rPr>
      </w:pPr>
    </w:p>
    <w:p w14:paraId="32B2F425" w14:textId="77777777" w:rsidR="001A653F" w:rsidRPr="00F527A9" w:rsidRDefault="001A653F" w:rsidP="00864F81">
      <w:pPr>
        <w:spacing w:line="360" w:lineRule="auto"/>
        <w:rPr>
          <w:rFonts w:ascii="Arial" w:eastAsia="Aptos" w:hAnsi="Arial" w:cs="Arial"/>
          <w:sz w:val="28"/>
          <w:szCs w:val="28"/>
          <w:lang w:val="en-US"/>
        </w:rPr>
      </w:pPr>
    </w:p>
    <w:p w14:paraId="51A79FA8" w14:textId="11B0F3E1" w:rsidR="00C15474" w:rsidRPr="00864F81" w:rsidRDefault="009652FA" w:rsidP="00864F81">
      <w:pPr>
        <w:spacing w:line="360" w:lineRule="auto"/>
        <w:jc w:val="center"/>
        <w:rPr>
          <w:rFonts w:ascii="Arial" w:hAnsi="Arial" w:cs="Arial"/>
          <w:sz w:val="24"/>
          <w:szCs w:val="24"/>
        </w:rPr>
      </w:pPr>
      <w:r w:rsidRPr="00F527A9">
        <w:rPr>
          <w:rFonts w:ascii="Arial" w:eastAsia="Aptos" w:hAnsi="Arial" w:cs="Arial"/>
          <w:sz w:val="28"/>
          <w:szCs w:val="28"/>
          <w:lang w:val="en-US"/>
        </w:rPr>
        <w:t>December 12</w:t>
      </w:r>
      <w:r w:rsidR="001A653F" w:rsidRPr="00F527A9">
        <w:rPr>
          <w:rFonts w:ascii="Arial" w:eastAsia="Aptos" w:hAnsi="Arial" w:cs="Arial"/>
          <w:sz w:val="28"/>
          <w:szCs w:val="28"/>
          <w:lang w:val="en-US"/>
        </w:rPr>
        <w:t>, 2025</w:t>
      </w:r>
      <w:r w:rsidR="00C15474" w:rsidRPr="00864F81">
        <w:rPr>
          <w:rFonts w:ascii="Arial" w:hAnsi="Arial" w:cs="Arial"/>
          <w:sz w:val="24"/>
          <w:szCs w:val="24"/>
        </w:rPr>
        <w:br w:type="page"/>
      </w:r>
    </w:p>
    <w:p w14:paraId="455E0DF4" w14:textId="77777777" w:rsidR="00704B36" w:rsidRDefault="00704B36" w:rsidP="00566E81">
      <w:pPr>
        <w:spacing w:line="360" w:lineRule="auto"/>
        <w:ind w:firstLine="720"/>
        <w:jc w:val="both"/>
        <w:rPr>
          <w:rFonts w:ascii="Arial" w:hAnsi="Arial" w:cs="Arial"/>
          <w:b/>
          <w:bCs/>
          <w:sz w:val="28"/>
          <w:szCs w:val="28"/>
        </w:rPr>
      </w:pPr>
      <w:r w:rsidRPr="00704B36">
        <w:rPr>
          <w:rFonts w:ascii="Arial" w:hAnsi="Arial" w:cs="Arial"/>
          <w:b/>
          <w:bCs/>
          <w:noProof/>
          <w:sz w:val="28"/>
          <w:szCs w:val="28"/>
        </w:rPr>
        <w:lastRenderedPageBreak/>
        <mc:AlternateContent>
          <mc:Choice Requires="wps">
            <w:drawing>
              <wp:anchor distT="45720" distB="45720" distL="114300" distR="114300" simplePos="0" relativeHeight="251766272" behindDoc="0" locked="0" layoutInCell="1" allowOverlap="1" wp14:anchorId="4ED960A3" wp14:editId="0DEFBC33">
                <wp:simplePos x="0" y="0"/>
                <wp:positionH relativeFrom="margin">
                  <wp:align>center</wp:align>
                </wp:positionH>
                <wp:positionV relativeFrom="margin">
                  <wp:align>center</wp:align>
                </wp:positionV>
                <wp:extent cx="5706745" cy="1404620"/>
                <wp:effectExtent l="0" t="0" r="8255"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117" cy="1404620"/>
                        </a:xfrm>
                        <a:prstGeom prst="rect">
                          <a:avLst/>
                        </a:prstGeom>
                        <a:solidFill>
                          <a:srgbClr val="FFFFFF"/>
                        </a:solidFill>
                        <a:ln w="9525">
                          <a:noFill/>
                          <a:miter lim="800000"/>
                          <a:headEnd/>
                          <a:tailEnd/>
                        </a:ln>
                      </wps:spPr>
                      <wps:txbx>
                        <w:txbxContent>
                          <w:p w14:paraId="6D4C530B" w14:textId="6B3E6C0C" w:rsidR="00704B36" w:rsidRPr="00F527A9" w:rsidRDefault="00704B36" w:rsidP="00704B36">
                            <w:pPr>
                              <w:spacing w:before="240" w:line="360" w:lineRule="auto"/>
                              <w:jc w:val="center"/>
                              <w:rPr>
                                <w:rFonts w:ascii="Arial" w:hAnsi="Arial" w:cs="Arial"/>
                                <w:b/>
                                <w:bCs/>
                                <w:sz w:val="28"/>
                                <w:szCs w:val="28"/>
                              </w:rPr>
                            </w:pPr>
                            <w:r w:rsidRPr="00F527A9">
                              <w:rPr>
                                <w:rFonts w:ascii="Arial" w:hAnsi="Arial" w:cs="Arial"/>
                                <w:b/>
                                <w:bCs/>
                                <w:sz w:val="28"/>
                                <w:szCs w:val="28"/>
                              </w:rPr>
                              <w:t>ABSTRACT</w:t>
                            </w:r>
                          </w:p>
                          <w:p w14:paraId="5DE98068" w14:textId="468D622D" w:rsidR="00704B36" w:rsidRPr="00704B36" w:rsidRDefault="00704B36" w:rsidP="00704B36">
                            <w:pPr>
                              <w:spacing w:line="360" w:lineRule="auto"/>
                              <w:ind w:firstLine="720"/>
                              <w:jc w:val="both"/>
                            </w:pPr>
                            <w:r w:rsidRPr="00704B36">
                              <w:rPr>
                                <w:rFonts w:ascii="Arial" w:hAnsi="Arial" w:cs="Arial"/>
                                <w:sz w:val="24"/>
                                <w:szCs w:val="24"/>
                              </w:rPr>
                              <w:t>This study employs an integrated geospatial and labor market approach to identify optimal locations for IT–BPM (Information Technology–Business Process Management) hubs in the Philippines. Leveraging GPS connectivity data from Ookla, administrative boundaries from the Global Administrative Areas database, and employment indicators from the Philippine Statistics Authority’s Labor Force Survey, the research quantifies regional digital readiness. Machine learning techniques, specifically K-Means clustering, are applied to classify municipalities based on multidimensional factors, including internet performance, talent availability, geographic accessibility, and market saturation. Analysis reveals significant disparities in connectivity, with Metro Manila achieving average download speeds of 155,572 kilobits per second, contrasted with 23,704 kilobits per second in Lanao del Sur. Cluster results highlight twenty high-potential municipalities for strategic IT–BPM investments, including Davao City and Naga City. The findings demonstrate the efficacy of combining geospatial analytics and machine learning for data-driven decision-making, offering actionable insights to bridge the digital divide and promote equitable socioeconomic growth across the Philippine archipelago.</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4ED960A3" id="_x0000_t202" coordsize="21600,21600" o:spt="202" path="m,l,21600r21600,l21600,xe">
                <v:stroke joinstyle="miter"/>
                <v:path gradientshapeok="t" o:connecttype="rect"/>
              </v:shapetype>
              <v:shape id="Text Box 2" o:spid="_x0000_s1026" type="#_x0000_t202" style="position:absolute;left:0;text-align:left;margin-left:0;margin-top:0;width:449.35pt;height:110.6pt;z-index:251766272;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" stroked="f">
                <v:textbox style="mso-fit-shape-to-text:t">
                  <w:txbxContent>
                    <w:p w14:paraId="6D4C530B" w14:textId="6B3E6C0C" w:rsidR="00704B36" w:rsidRPr="00F527A9" w:rsidRDefault="00704B36" w:rsidP="00704B36">
                      <w:pPr>
                        <w:spacing w:before="240" w:line="360" w:lineRule="auto"/>
                        <w:jc w:val="center"/>
                        <w:rPr>
                          <w:rFonts w:ascii="Arial" w:hAnsi="Arial" w:cs="Arial"/>
                          <w:b/>
                          <w:bCs/>
                          <w:sz w:val="28"/>
                          <w:szCs w:val="28"/>
                        </w:rPr>
                      </w:pPr>
                      <w:r w:rsidRPr="00F527A9">
                        <w:rPr>
                          <w:rFonts w:ascii="Arial" w:hAnsi="Arial" w:cs="Arial"/>
                          <w:b/>
                          <w:bCs/>
                          <w:sz w:val="28"/>
                          <w:szCs w:val="28"/>
                        </w:rPr>
                        <w:t>ABSTRACT</w:t>
                      </w:r>
                    </w:p>
                    <w:p w14:paraId="5DE98068" w14:textId="468D622D" w:rsidR="00704B36" w:rsidRPr="00704B36" w:rsidRDefault="00704B36" w:rsidP="00704B36">
                      <w:pPr>
                        <w:spacing w:line="360" w:lineRule="auto"/>
                        <w:ind w:firstLine="720"/>
                        <w:jc w:val="both"/>
                      </w:pPr>
                      <w:r w:rsidRPr="00704B36">
                        <w:rPr>
                          <w:rFonts w:ascii="Arial" w:hAnsi="Arial" w:cs="Arial"/>
                          <w:sz w:val="24"/>
                          <w:szCs w:val="24"/>
                        </w:rPr>
                        <w:t>This study employs an integrated geospatial and labor market approach to identify optimal locations for IT–BPM (Information Technology–Business Process Management) hubs in the Philippines. Leveraging GPS connectivity data from Ookla, administrative boundaries from the Global Administrative Areas database, and employment indicators from the Philippine Statistics Authority’s Labor Force Survey, the research quantifies regional digital readiness. Machine learning techniques, specifically K-Means clustering, are applied to classify municipalities based on multidimensional factors, including internet performance, talent availability, geographic accessibility, and market saturation. Analysis reveals significant disparities in connectivity, with Metro Manila achieving average download speeds of 155,572 kilobits per second, contrasted with 23,704 kilobits per second in Lanao del Sur. Cluster results highlight twenty high-potential municipalities for strategic IT–BPM investments, including Davao City and Naga City. The findings demonstrate the efficacy of combining geospatial analytics and machine learning for data-driven decision-making, offering actionable insights to bridge the digital divide and promote equitable socioeconomic growth across the Philippine archipelago.</w:t>
                      </w:r>
                    </w:p>
                  </w:txbxContent>
                </v:textbox>
                <w10:wrap type="square" anchorx="margin" anchory="margin"/>
              </v:shape>
            </w:pict>
          </mc:Fallback>
        </mc:AlternateContent>
      </w:r>
      <w:r w:rsidR="00AD57EA">
        <w:rPr>
          <w:rFonts w:ascii="Arial" w:hAnsi="Arial" w:cs="Arial"/>
          <w:b/>
          <w:bCs/>
          <w:sz w:val="28"/>
          <w:szCs w:val="28"/>
        </w:rPr>
        <w:br w:type="page"/>
      </w:r>
    </w:p>
    <w:sdt>
      <w:sdtPr>
        <w:rPr>
          <w:rFonts w:ascii="Arial" w:eastAsiaTheme="minorHAnsi" w:hAnsi="Arial" w:cs="Arial"/>
          <w:color w:val="auto"/>
          <w:kern w:val="2"/>
          <w:sz w:val="24"/>
          <w:szCs w:val="24"/>
          <w:lang w:val="en-PH"/>
          <w14:ligatures w14:val="standardContextual"/>
        </w:rPr>
        <w:id w:val="-1014996207"/>
        <w:docPartObj>
          <w:docPartGallery w:val="Table of Contents"/>
          <w:docPartUnique/>
        </w:docPartObj>
      </w:sdtPr>
      <w:sdtEndPr>
        <w:rPr>
          <w:b/>
          <w:bCs/>
          <w:noProof/>
        </w:rPr>
      </w:sdtEndPr>
      <w:sdtContent>
        <w:p w14:paraId="444A14B8" w14:textId="76D7596A" w:rsidR="00704B36" w:rsidRPr="00F527A9" w:rsidRDefault="00704B36" w:rsidP="00704B36">
          <w:pPr>
            <w:pStyle w:val="TOCHeading"/>
            <w:spacing w:after="240" w:line="360" w:lineRule="auto"/>
            <w:jc w:val="center"/>
            <w:rPr>
              <w:rFonts w:ascii="Arial" w:hAnsi="Arial" w:cs="Arial"/>
              <w:b/>
              <w:bCs/>
              <w:color w:val="auto"/>
              <w:sz w:val="28"/>
              <w:szCs w:val="28"/>
            </w:rPr>
          </w:pPr>
          <w:r w:rsidRPr="00F527A9">
            <w:rPr>
              <w:rFonts w:ascii="Arial" w:hAnsi="Arial" w:cs="Arial"/>
              <w:b/>
              <w:bCs/>
              <w:color w:val="auto"/>
              <w:sz w:val="28"/>
              <w:szCs w:val="28"/>
            </w:rPr>
            <w:t>TABLE OF CONTENTS</w:t>
          </w:r>
        </w:p>
        <w:p w14:paraId="6532C5CE" w14:textId="514C2FCE" w:rsidR="00704B36" w:rsidRPr="00704B36" w:rsidRDefault="00704B36" w:rsidP="00704B36">
          <w:pPr>
            <w:pStyle w:val="TOC1"/>
            <w:tabs>
              <w:tab w:val="right" w:leader="dot" w:pos="9016"/>
            </w:tabs>
            <w:spacing w:line="360" w:lineRule="auto"/>
            <w:rPr>
              <w:rFonts w:ascii="Arial" w:hAnsi="Arial" w:cs="Arial"/>
              <w:noProof/>
              <w:sz w:val="24"/>
              <w:szCs w:val="24"/>
            </w:rPr>
          </w:pPr>
          <w:r w:rsidRPr="00704B36">
            <w:rPr>
              <w:rFonts w:ascii="Arial" w:hAnsi="Arial" w:cs="Arial"/>
              <w:sz w:val="24"/>
              <w:szCs w:val="24"/>
            </w:rPr>
            <w:fldChar w:fldCharType="begin"/>
          </w:r>
          <w:r w:rsidRPr="00704B36">
            <w:rPr>
              <w:rFonts w:ascii="Arial" w:hAnsi="Arial" w:cs="Arial"/>
              <w:sz w:val="24"/>
              <w:szCs w:val="24"/>
            </w:rPr>
            <w:instrText xml:space="preserve"> TOC \o "1-3" \h \z \u </w:instrText>
          </w:r>
          <w:r w:rsidRPr="00704B36">
            <w:rPr>
              <w:rFonts w:ascii="Arial" w:hAnsi="Arial" w:cs="Arial"/>
              <w:sz w:val="24"/>
              <w:szCs w:val="24"/>
            </w:rPr>
            <w:fldChar w:fldCharType="separate"/>
          </w:r>
          <w:hyperlink w:anchor="_Toc216127644" w:history="1">
            <w:r>
              <w:rPr>
                <w:rStyle w:val="Hyperlink"/>
                <w:rFonts w:ascii="Arial" w:hAnsi="Arial" w:cs="Arial"/>
                <w:b/>
                <w:bCs/>
                <w:noProof/>
                <w:sz w:val="24"/>
                <w:szCs w:val="24"/>
              </w:rPr>
              <w:t>P</w:t>
            </w:r>
            <w:r w:rsidRPr="00704B36">
              <w:rPr>
                <w:rStyle w:val="Hyperlink"/>
                <w:rFonts w:ascii="Arial" w:hAnsi="Arial" w:cs="Arial"/>
                <w:b/>
                <w:bCs/>
                <w:noProof/>
                <w:sz w:val="24"/>
                <w:szCs w:val="24"/>
              </w:rPr>
              <w:t>roblem Statement</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_Toc216127644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A61162">
              <w:rPr>
                <w:rFonts w:ascii="Arial" w:hAnsi="Arial" w:cs="Arial"/>
                <w:noProof/>
                <w:webHidden/>
                <w:sz w:val="24"/>
                <w:szCs w:val="24"/>
              </w:rPr>
              <w:t>5</w:t>
            </w:r>
            <w:r w:rsidRPr="00704B36">
              <w:rPr>
                <w:rFonts w:ascii="Arial" w:hAnsi="Arial" w:cs="Arial"/>
                <w:noProof/>
                <w:webHidden/>
                <w:sz w:val="24"/>
                <w:szCs w:val="24"/>
              </w:rPr>
              <w:fldChar w:fldCharType="end"/>
            </w:r>
          </w:hyperlink>
        </w:p>
        <w:p w14:paraId="67DB68C5" w14:textId="1BA82920" w:rsidR="00704B36" w:rsidRPr="00704B36" w:rsidRDefault="00704B36" w:rsidP="00704B36">
          <w:pPr>
            <w:pStyle w:val="TOC1"/>
            <w:tabs>
              <w:tab w:val="right" w:leader="dot" w:pos="9016"/>
            </w:tabs>
            <w:spacing w:line="360" w:lineRule="auto"/>
            <w:rPr>
              <w:rFonts w:ascii="Arial" w:hAnsi="Arial" w:cs="Arial"/>
              <w:noProof/>
              <w:sz w:val="24"/>
              <w:szCs w:val="24"/>
            </w:rPr>
          </w:pPr>
          <w:hyperlink w:anchor="_Toc216127645" w:history="1">
            <w:r w:rsidRPr="00704B36">
              <w:rPr>
                <w:rStyle w:val="Hyperlink"/>
                <w:rFonts w:ascii="Arial" w:hAnsi="Arial" w:cs="Arial"/>
                <w:b/>
                <w:bCs/>
                <w:noProof/>
                <w:sz w:val="24"/>
                <w:szCs w:val="24"/>
              </w:rPr>
              <w:t>Literature Review</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_Toc216127645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A61162">
              <w:rPr>
                <w:rFonts w:ascii="Arial" w:hAnsi="Arial" w:cs="Arial"/>
                <w:noProof/>
                <w:webHidden/>
                <w:sz w:val="24"/>
                <w:szCs w:val="24"/>
              </w:rPr>
              <w:t>5</w:t>
            </w:r>
            <w:r w:rsidRPr="00704B36">
              <w:rPr>
                <w:rFonts w:ascii="Arial" w:hAnsi="Arial" w:cs="Arial"/>
                <w:noProof/>
                <w:webHidden/>
                <w:sz w:val="24"/>
                <w:szCs w:val="24"/>
              </w:rPr>
              <w:fldChar w:fldCharType="end"/>
            </w:r>
          </w:hyperlink>
        </w:p>
        <w:p w14:paraId="674F2DD9" w14:textId="7ECF3CE3" w:rsidR="00704B36" w:rsidRPr="00704B36" w:rsidRDefault="00704B36" w:rsidP="00704B36">
          <w:pPr>
            <w:pStyle w:val="TOC1"/>
            <w:tabs>
              <w:tab w:val="right" w:leader="dot" w:pos="9016"/>
            </w:tabs>
            <w:spacing w:line="360" w:lineRule="auto"/>
            <w:rPr>
              <w:rFonts w:ascii="Arial" w:hAnsi="Arial" w:cs="Arial"/>
              <w:noProof/>
              <w:sz w:val="24"/>
              <w:szCs w:val="24"/>
            </w:rPr>
          </w:pPr>
          <w:hyperlink w:anchor="_Toc216127646" w:history="1">
            <w:r w:rsidRPr="00704B36">
              <w:rPr>
                <w:rStyle w:val="Hyperlink"/>
                <w:rFonts w:ascii="Arial" w:hAnsi="Arial" w:cs="Arial"/>
                <w:b/>
                <w:bCs/>
                <w:noProof/>
                <w:sz w:val="24"/>
                <w:szCs w:val="24"/>
              </w:rPr>
              <w:t>Data Preprocessing</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_Toc216127646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A61162">
              <w:rPr>
                <w:rFonts w:ascii="Arial" w:hAnsi="Arial" w:cs="Arial"/>
                <w:noProof/>
                <w:webHidden/>
                <w:sz w:val="24"/>
                <w:szCs w:val="24"/>
              </w:rPr>
              <w:t>6</w:t>
            </w:r>
            <w:r w:rsidRPr="00704B36">
              <w:rPr>
                <w:rFonts w:ascii="Arial" w:hAnsi="Arial" w:cs="Arial"/>
                <w:noProof/>
                <w:webHidden/>
                <w:sz w:val="24"/>
                <w:szCs w:val="24"/>
              </w:rPr>
              <w:fldChar w:fldCharType="end"/>
            </w:r>
          </w:hyperlink>
        </w:p>
        <w:p w14:paraId="639EC754" w14:textId="4AD1F67D" w:rsidR="00704B36" w:rsidRPr="00704B36" w:rsidRDefault="00704B36" w:rsidP="00704B36">
          <w:pPr>
            <w:pStyle w:val="TOC1"/>
            <w:tabs>
              <w:tab w:val="right" w:leader="dot" w:pos="9016"/>
            </w:tabs>
            <w:spacing w:line="360" w:lineRule="auto"/>
            <w:rPr>
              <w:rFonts w:ascii="Arial" w:hAnsi="Arial" w:cs="Arial"/>
              <w:noProof/>
              <w:sz w:val="24"/>
              <w:szCs w:val="24"/>
            </w:rPr>
          </w:pPr>
          <w:hyperlink w:anchor="_Toc216127647" w:history="1">
            <w:r w:rsidRPr="00704B36">
              <w:rPr>
                <w:rStyle w:val="Hyperlink"/>
                <w:rFonts w:ascii="Arial" w:hAnsi="Arial" w:cs="Arial"/>
                <w:b/>
                <w:bCs/>
                <w:noProof/>
                <w:sz w:val="24"/>
                <w:szCs w:val="24"/>
              </w:rPr>
              <w:t>Exploratory Data Analysis (E</w:t>
            </w:r>
            <w:r>
              <w:rPr>
                <w:rStyle w:val="Hyperlink"/>
                <w:rFonts w:ascii="Arial" w:hAnsi="Arial" w:cs="Arial"/>
                <w:b/>
                <w:bCs/>
                <w:noProof/>
                <w:sz w:val="24"/>
                <w:szCs w:val="24"/>
              </w:rPr>
              <w:t>DA</w:t>
            </w:r>
            <w:r w:rsidRPr="00704B36">
              <w:rPr>
                <w:rStyle w:val="Hyperlink"/>
                <w:rFonts w:ascii="Arial" w:hAnsi="Arial" w:cs="Arial"/>
                <w:b/>
                <w:bCs/>
                <w:noProof/>
                <w:sz w:val="24"/>
                <w:szCs w:val="24"/>
              </w:rPr>
              <w:t>) Results</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_Toc216127647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A61162">
              <w:rPr>
                <w:rFonts w:ascii="Arial" w:hAnsi="Arial" w:cs="Arial"/>
                <w:noProof/>
                <w:webHidden/>
                <w:sz w:val="24"/>
                <w:szCs w:val="24"/>
              </w:rPr>
              <w:t>11</w:t>
            </w:r>
            <w:r w:rsidRPr="00704B36">
              <w:rPr>
                <w:rFonts w:ascii="Arial" w:hAnsi="Arial" w:cs="Arial"/>
                <w:noProof/>
                <w:webHidden/>
                <w:sz w:val="24"/>
                <w:szCs w:val="24"/>
              </w:rPr>
              <w:fldChar w:fldCharType="end"/>
            </w:r>
          </w:hyperlink>
        </w:p>
        <w:p w14:paraId="5D51D820" w14:textId="6F87C28B" w:rsidR="00704B36" w:rsidRPr="00704B36" w:rsidRDefault="00704B36" w:rsidP="00704B36">
          <w:pPr>
            <w:pStyle w:val="TOC1"/>
            <w:tabs>
              <w:tab w:val="right" w:leader="dot" w:pos="9016"/>
            </w:tabs>
            <w:spacing w:line="360" w:lineRule="auto"/>
            <w:rPr>
              <w:rFonts w:ascii="Arial" w:hAnsi="Arial" w:cs="Arial"/>
              <w:noProof/>
              <w:sz w:val="24"/>
              <w:szCs w:val="24"/>
            </w:rPr>
          </w:pPr>
          <w:hyperlink w:anchor="_Toc216127648" w:history="1">
            <w:r w:rsidRPr="00704B36">
              <w:rPr>
                <w:rStyle w:val="Hyperlink"/>
                <w:rFonts w:ascii="Arial" w:hAnsi="Arial" w:cs="Arial"/>
                <w:b/>
                <w:bCs/>
                <w:noProof/>
                <w:sz w:val="24"/>
                <w:szCs w:val="24"/>
              </w:rPr>
              <w:t>Machine Learning Results</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_Toc216127648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A61162">
              <w:rPr>
                <w:rFonts w:ascii="Arial" w:hAnsi="Arial" w:cs="Arial"/>
                <w:noProof/>
                <w:webHidden/>
                <w:sz w:val="24"/>
                <w:szCs w:val="24"/>
              </w:rPr>
              <w:t>19</w:t>
            </w:r>
            <w:r w:rsidRPr="00704B36">
              <w:rPr>
                <w:rFonts w:ascii="Arial" w:hAnsi="Arial" w:cs="Arial"/>
                <w:noProof/>
                <w:webHidden/>
                <w:sz w:val="24"/>
                <w:szCs w:val="24"/>
              </w:rPr>
              <w:fldChar w:fldCharType="end"/>
            </w:r>
          </w:hyperlink>
        </w:p>
        <w:p w14:paraId="27DD3212" w14:textId="02A19E79" w:rsidR="00704B36" w:rsidRPr="00704B36" w:rsidRDefault="00704B36" w:rsidP="00704B36">
          <w:pPr>
            <w:pStyle w:val="TOC1"/>
            <w:tabs>
              <w:tab w:val="right" w:leader="dot" w:pos="9016"/>
            </w:tabs>
            <w:spacing w:line="360" w:lineRule="auto"/>
            <w:rPr>
              <w:rFonts w:ascii="Arial" w:hAnsi="Arial" w:cs="Arial"/>
              <w:noProof/>
              <w:sz w:val="24"/>
              <w:szCs w:val="24"/>
            </w:rPr>
          </w:pPr>
          <w:hyperlink w:anchor="_Toc216127649" w:history="1">
            <w:r w:rsidRPr="00704B36">
              <w:rPr>
                <w:rStyle w:val="Hyperlink"/>
                <w:rFonts w:ascii="Arial" w:hAnsi="Arial" w:cs="Arial"/>
                <w:b/>
                <w:bCs/>
                <w:noProof/>
                <w:sz w:val="24"/>
                <w:szCs w:val="24"/>
              </w:rPr>
              <w:t>Visualization</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_Toc216127649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A61162">
              <w:rPr>
                <w:rFonts w:ascii="Arial" w:hAnsi="Arial" w:cs="Arial"/>
                <w:noProof/>
                <w:webHidden/>
                <w:sz w:val="24"/>
                <w:szCs w:val="24"/>
              </w:rPr>
              <w:t>21</w:t>
            </w:r>
            <w:r w:rsidRPr="00704B36">
              <w:rPr>
                <w:rFonts w:ascii="Arial" w:hAnsi="Arial" w:cs="Arial"/>
                <w:noProof/>
                <w:webHidden/>
                <w:sz w:val="24"/>
                <w:szCs w:val="24"/>
              </w:rPr>
              <w:fldChar w:fldCharType="end"/>
            </w:r>
          </w:hyperlink>
        </w:p>
        <w:p w14:paraId="6BD6AC56" w14:textId="4C6E8F06" w:rsidR="00704B36" w:rsidRPr="00704B36" w:rsidRDefault="00704B36" w:rsidP="00704B36">
          <w:pPr>
            <w:pStyle w:val="TOC1"/>
            <w:tabs>
              <w:tab w:val="right" w:leader="dot" w:pos="9016"/>
            </w:tabs>
            <w:spacing w:line="360" w:lineRule="auto"/>
            <w:rPr>
              <w:rFonts w:ascii="Arial" w:hAnsi="Arial" w:cs="Arial"/>
              <w:noProof/>
              <w:sz w:val="24"/>
              <w:szCs w:val="24"/>
            </w:rPr>
          </w:pPr>
          <w:hyperlink w:anchor="_Toc216127650" w:history="1">
            <w:r w:rsidRPr="00704B36">
              <w:rPr>
                <w:rStyle w:val="Hyperlink"/>
                <w:rFonts w:ascii="Arial" w:hAnsi="Arial" w:cs="Arial"/>
                <w:b/>
                <w:bCs/>
                <w:noProof/>
                <w:sz w:val="24"/>
                <w:szCs w:val="24"/>
              </w:rPr>
              <w:t>Interpretation Of Findings</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_Toc216127650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A61162">
              <w:rPr>
                <w:rFonts w:ascii="Arial" w:hAnsi="Arial" w:cs="Arial"/>
                <w:noProof/>
                <w:webHidden/>
                <w:sz w:val="24"/>
                <w:szCs w:val="24"/>
              </w:rPr>
              <w:t>23</w:t>
            </w:r>
            <w:r w:rsidRPr="00704B36">
              <w:rPr>
                <w:rFonts w:ascii="Arial" w:hAnsi="Arial" w:cs="Arial"/>
                <w:noProof/>
                <w:webHidden/>
                <w:sz w:val="24"/>
                <w:szCs w:val="24"/>
              </w:rPr>
              <w:fldChar w:fldCharType="end"/>
            </w:r>
          </w:hyperlink>
        </w:p>
        <w:p w14:paraId="259E4A3E" w14:textId="50401632" w:rsidR="00704B36" w:rsidRPr="00704B36" w:rsidRDefault="00704B36" w:rsidP="00704B36">
          <w:pPr>
            <w:pStyle w:val="TOC1"/>
            <w:tabs>
              <w:tab w:val="right" w:leader="dot" w:pos="9016"/>
            </w:tabs>
            <w:spacing w:line="360" w:lineRule="auto"/>
            <w:rPr>
              <w:rFonts w:ascii="Arial" w:hAnsi="Arial" w:cs="Arial"/>
              <w:noProof/>
              <w:sz w:val="24"/>
              <w:szCs w:val="24"/>
            </w:rPr>
          </w:pPr>
          <w:hyperlink w:anchor="_Toc216127651" w:history="1">
            <w:r w:rsidRPr="00704B36">
              <w:rPr>
                <w:rStyle w:val="Hyperlink"/>
                <w:rFonts w:ascii="Arial" w:hAnsi="Arial" w:cs="Arial"/>
                <w:b/>
                <w:bCs/>
                <w:noProof/>
                <w:sz w:val="24"/>
                <w:szCs w:val="24"/>
              </w:rPr>
              <w:t>Conclusion</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_Toc216127651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A61162">
              <w:rPr>
                <w:rFonts w:ascii="Arial" w:hAnsi="Arial" w:cs="Arial"/>
                <w:noProof/>
                <w:webHidden/>
                <w:sz w:val="24"/>
                <w:szCs w:val="24"/>
              </w:rPr>
              <w:t>24</w:t>
            </w:r>
            <w:r w:rsidRPr="00704B36">
              <w:rPr>
                <w:rFonts w:ascii="Arial" w:hAnsi="Arial" w:cs="Arial"/>
                <w:noProof/>
                <w:webHidden/>
                <w:sz w:val="24"/>
                <w:szCs w:val="24"/>
              </w:rPr>
              <w:fldChar w:fldCharType="end"/>
            </w:r>
          </w:hyperlink>
        </w:p>
        <w:p w14:paraId="4492EEAF" w14:textId="33D96CFC" w:rsidR="00704B36" w:rsidRPr="00704B36" w:rsidRDefault="00704B36" w:rsidP="00704B36">
          <w:pPr>
            <w:pStyle w:val="TOC1"/>
            <w:tabs>
              <w:tab w:val="right" w:leader="dot" w:pos="9016"/>
            </w:tabs>
            <w:spacing w:line="360" w:lineRule="auto"/>
            <w:rPr>
              <w:rFonts w:ascii="Arial" w:hAnsi="Arial" w:cs="Arial"/>
              <w:noProof/>
              <w:sz w:val="24"/>
              <w:szCs w:val="24"/>
            </w:rPr>
          </w:pPr>
          <w:hyperlink w:anchor="_Toc216127652" w:history="1">
            <w:r w:rsidRPr="00704B36">
              <w:rPr>
                <w:rStyle w:val="Hyperlink"/>
                <w:rFonts w:ascii="Arial" w:hAnsi="Arial" w:cs="Arial"/>
                <w:b/>
                <w:bCs/>
                <w:noProof/>
                <w:sz w:val="24"/>
                <w:szCs w:val="24"/>
              </w:rPr>
              <w:t>References</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_Toc216127652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A61162">
              <w:rPr>
                <w:rFonts w:ascii="Arial" w:hAnsi="Arial" w:cs="Arial"/>
                <w:noProof/>
                <w:webHidden/>
                <w:sz w:val="24"/>
                <w:szCs w:val="24"/>
              </w:rPr>
              <w:t>25</w:t>
            </w:r>
            <w:r w:rsidRPr="00704B36">
              <w:rPr>
                <w:rFonts w:ascii="Arial" w:hAnsi="Arial" w:cs="Arial"/>
                <w:noProof/>
                <w:webHidden/>
                <w:sz w:val="24"/>
                <w:szCs w:val="24"/>
              </w:rPr>
              <w:fldChar w:fldCharType="end"/>
            </w:r>
          </w:hyperlink>
        </w:p>
        <w:p w14:paraId="6909B0D5" w14:textId="679D7C04" w:rsidR="00704B36" w:rsidRPr="00704B36" w:rsidRDefault="00704B36" w:rsidP="00704B36">
          <w:pPr>
            <w:spacing w:line="360" w:lineRule="auto"/>
            <w:rPr>
              <w:rFonts w:ascii="Arial" w:hAnsi="Arial" w:cs="Arial"/>
              <w:sz w:val="24"/>
              <w:szCs w:val="24"/>
            </w:rPr>
          </w:pPr>
          <w:r w:rsidRPr="00704B36">
            <w:rPr>
              <w:rFonts w:ascii="Arial" w:hAnsi="Arial" w:cs="Arial"/>
              <w:b/>
              <w:bCs/>
              <w:noProof/>
              <w:sz w:val="24"/>
              <w:szCs w:val="24"/>
            </w:rPr>
            <w:fldChar w:fldCharType="end"/>
          </w:r>
        </w:p>
      </w:sdtContent>
    </w:sdt>
    <w:p w14:paraId="0D0BAA38" w14:textId="5CC75113" w:rsidR="00704B36" w:rsidRPr="00F527A9" w:rsidRDefault="00704B36" w:rsidP="00704B36">
      <w:pPr>
        <w:spacing w:before="240" w:line="360" w:lineRule="auto"/>
        <w:jc w:val="center"/>
        <w:rPr>
          <w:rFonts w:ascii="Arial" w:hAnsi="Arial" w:cs="Arial"/>
          <w:b/>
          <w:bCs/>
          <w:sz w:val="28"/>
          <w:szCs w:val="28"/>
        </w:rPr>
      </w:pPr>
      <w:r w:rsidRPr="00704B36">
        <w:rPr>
          <w:rFonts w:ascii="Arial" w:hAnsi="Arial" w:cs="Arial"/>
          <w:b/>
          <w:bCs/>
          <w:sz w:val="24"/>
          <w:szCs w:val="24"/>
        </w:rPr>
        <w:br w:type="page"/>
      </w:r>
      <w:r w:rsidRPr="00F527A9">
        <w:rPr>
          <w:rFonts w:ascii="Arial" w:hAnsi="Arial" w:cs="Arial"/>
          <w:b/>
          <w:bCs/>
          <w:sz w:val="28"/>
          <w:szCs w:val="28"/>
        </w:rPr>
        <w:lastRenderedPageBreak/>
        <w:t>TABLE OF FIGURES</w:t>
      </w:r>
    </w:p>
    <w:p w14:paraId="5657324B" w14:textId="07F100B5"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r w:rsidRPr="00704B36">
        <w:rPr>
          <w:rFonts w:ascii="Arial" w:hAnsi="Arial" w:cs="Arial"/>
          <w:b/>
          <w:bCs/>
          <w:sz w:val="24"/>
          <w:szCs w:val="24"/>
        </w:rPr>
        <w:fldChar w:fldCharType="begin"/>
      </w:r>
      <w:r w:rsidRPr="00704B36">
        <w:rPr>
          <w:rFonts w:ascii="Arial" w:hAnsi="Arial" w:cs="Arial"/>
          <w:b/>
          <w:bCs/>
          <w:sz w:val="24"/>
          <w:szCs w:val="24"/>
        </w:rPr>
        <w:instrText xml:space="preserve"> TOC \h \z \c "Figure" </w:instrText>
      </w:r>
      <w:r w:rsidRPr="00704B36">
        <w:rPr>
          <w:rFonts w:ascii="Arial" w:hAnsi="Arial" w:cs="Arial"/>
          <w:b/>
          <w:bCs/>
          <w:sz w:val="24"/>
          <w:szCs w:val="24"/>
        </w:rPr>
        <w:fldChar w:fldCharType="separate"/>
      </w:r>
      <w:hyperlink w:anchor="_Toc216127729" w:history="1">
        <w:r w:rsidRPr="00704B36">
          <w:rPr>
            <w:rStyle w:val="Hyperlink"/>
            <w:rFonts w:ascii="Arial" w:hAnsi="Arial" w:cs="Arial"/>
            <w:b/>
            <w:bCs/>
            <w:noProof/>
            <w:sz w:val="24"/>
            <w:szCs w:val="24"/>
          </w:rPr>
          <w:t>Figure 1.</w:t>
        </w:r>
        <w:r w:rsidRPr="00704B36">
          <w:rPr>
            <w:rStyle w:val="Hyperlink"/>
            <w:rFonts w:ascii="Arial" w:hAnsi="Arial" w:cs="Arial"/>
            <w:noProof/>
            <w:sz w:val="24"/>
            <w:szCs w:val="24"/>
          </w:rPr>
          <w:t xml:space="preserve"> Top 20 Cities Ranked for IT-BPM Hub Investment</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_Toc216127729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A61162">
          <w:rPr>
            <w:rFonts w:ascii="Arial" w:hAnsi="Arial" w:cs="Arial"/>
            <w:noProof/>
            <w:webHidden/>
            <w:sz w:val="24"/>
            <w:szCs w:val="24"/>
          </w:rPr>
          <w:t>12</w:t>
        </w:r>
        <w:r w:rsidRPr="00704B36">
          <w:rPr>
            <w:rFonts w:ascii="Arial" w:hAnsi="Arial" w:cs="Arial"/>
            <w:noProof/>
            <w:webHidden/>
            <w:sz w:val="24"/>
            <w:szCs w:val="24"/>
          </w:rPr>
          <w:fldChar w:fldCharType="end"/>
        </w:r>
      </w:hyperlink>
    </w:p>
    <w:p w14:paraId="6A314940" w14:textId="0C60015E"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hyperlink w:anchor="_Toc216127730" w:history="1">
        <w:r w:rsidRPr="00704B36">
          <w:rPr>
            <w:rStyle w:val="Hyperlink"/>
            <w:rFonts w:ascii="Arial" w:hAnsi="Arial" w:cs="Arial"/>
            <w:b/>
            <w:bCs/>
            <w:noProof/>
            <w:sz w:val="24"/>
            <w:szCs w:val="24"/>
          </w:rPr>
          <w:t>Figure 2.</w:t>
        </w:r>
        <w:r w:rsidRPr="00704B36">
          <w:rPr>
            <w:rStyle w:val="Hyperlink"/>
            <w:rFonts w:ascii="Arial" w:hAnsi="Arial" w:cs="Arial"/>
            <w:noProof/>
            <w:sz w:val="24"/>
            <w:szCs w:val="24"/>
          </w:rPr>
          <w:t xml:space="preserve"> IT-BPM Hub Selection Metrics: Top 10 Cities</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_Toc216127730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A61162">
          <w:rPr>
            <w:rFonts w:ascii="Arial" w:hAnsi="Arial" w:cs="Arial"/>
            <w:noProof/>
            <w:webHidden/>
            <w:sz w:val="24"/>
            <w:szCs w:val="24"/>
          </w:rPr>
          <w:t>13</w:t>
        </w:r>
        <w:r w:rsidRPr="00704B36">
          <w:rPr>
            <w:rFonts w:ascii="Arial" w:hAnsi="Arial" w:cs="Arial"/>
            <w:noProof/>
            <w:webHidden/>
            <w:sz w:val="24"/>
            <w:szCs w:val="24"/>
          </w:rPr>
          <w:fldChar w:fldCharType="end"/>
        </w:r>
      </w:hyperlink>
    </w:p>
    <w:p w14:paraId="7FD40C90" w14:textId="43582ADE"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hyperlink w:anchor="_Toc216127731" w:history="1">
        <w:r w:rsidRPr="00704B36">
          <w:rPr>
            <w:rStyle w:val="Hyperlink"/>
            <w:rFonts w:ascii="Arial" w:hAnsi="Arial" w:cs="Arial"/>
            <w:b/>
            <w:bCs/>
            <w:noProof/>
            <w:sz w:val="24"/>
            <w:szCs w:val="24"/>
          </w:rPr>
          <w:t>Figure 3.</w:t>
        </w:r>
        <w:r w:rsidRPr="00704B36">
          <w:rPr>
            <w:rStyle w:val="Hyperlink"/>
            <w:rFonts w:ascii="Arial" w:hAnsi="Arial" w:cs="Arial"/>
            <w:noProof/>
            <w:sz w:val="24"/>
            <w:szCs w:val="24"/>
          </w:rPr>
          <w:t xml:space="preserve"> Top and Bottom 10 Provinces by Download Speed</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_Toc216127731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A61162">
          <w:rPr>
            <w:rFonts w:ascii="Arial" w:hAnsi="Arial" w:cs="Arial"/>
            <w:noProof/>
            <w:webHidden/>
            <w:sz w:val="24"/>
            <w:szCs w:val="24"/>
          </w:rPr>
          <w:t>14</w:t>
        </w:r>
        <w:r w:rsidRPr="00704B36">
          <w:rPr>
            <w:rFonts w:ascii="Arial" w:hAnsi="Arial" w:cs="Arial"/>
            <w:noProof/>
            <w:webHidden/>
            <w:sz w:val="24"/>
            <w:szCs w:val="24"/>
          </w:rPr>
          <w:fldChar w:fldCharType="end"/>
        </w:r>
      </w:hyperlink>
    </w:p>
    <w:p w14:paraId="04F2FB3C" w14:textId="2186A1F6"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hyperlink w:anchor="_Toc216127732" w:history="1">
        <w:r w:rsidRPr="00704B36">
          <w:rPr>
            <w:rStyle w:val="Hyperlink"/>
            <w:rFonts w:ascii="Arial" w:hAnsi="Arial" w:cs="Arial"/>
            <w:b/>
            <w:bCs/>
            <w:noProof/>
            <w:sz w:val="24"/>
            <w:szCs w:val="24"/>
          </w:rPr>
          <w:t>Figure 4.</w:t>
        </w:r>
        <w:r w:rsidRPr="00704B36">
          <w:rPr>
            <w:rStyle w:val="Hyperlink"/>
            <w:rFonts w:ascii="Arial" w:hAnsi="Arial" w:cs="Arial"/>
            <w:noProof/>
            <w:sz w:val="24"/>
            <w:szCs w:val="24"/>
          </w:rPr>
          <w:t xml:space="preserve"> Connectivity Quality Distribution and Percentage of Tiles by Speed Category</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_Toc216127732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A61162">
          <w:rPr>
            <w:rFonts w:ascii="Arial" w:hAnsi="Arial" w:cs="Arial"/>
            <w:noProof/>
            <w:webHidden/>
            <w:sz w:val="24"/>
            <w:szCs w:val="24"/>
          </w:rPr>
          <w:t>14</w:t>
        </w:r>
        <w:r w:rsidRPr="00704B36">
          <w:rPr>
            <w:rFonts w:ascii="Arial" w:hAnsi="Arial" w:cs="Arial"/>
            <w:noProof/>
            <w:webHidden/>
            <w:sz w:val="24"/>
            <w:szCs w:val="24"/>
          </w:rPr>
          <w:fldChar w:fldCharType="end"/>
        </w:r>
      </w:hyperlink>
    </w:p>
    <w:p w14:paraId="789CD747" w14:textId="326FB77B"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hyperlink w:anchor="_Toc216127733" w:history="1">
        <w:r w:rsidRPr="00704B36">
          <w:rPr>
            <w:rStyle w:val="Hyperlink"/>
            <w:rFonts w:ascii="Arial" w:hAnsi="Arial" w:cs="Arial"/>
            <w:b/>
            <w:bCs/>
            <w:noProof/>
            <w:sz w:val="24"/>
            <w:szCs w:val="24"/>
          </w:rPr>
          <w:t>Figure 5.</w:t>
        </w:r>
        <w:r w:rsidRPr="00704B36">
          <w:rPr>
            <w:rStyle w:val="Hyperlink"/>
            <w:rFonts w:ascii="Arial" w:hAnsi="Arial" w:cs="Arial"/>
            <w:noProof/>
            <w:sz w:val="24"/>
            <w:szCs w:val="24"/>
          </w:rPr>
          <w:t xml:space="preserve"> Total Frequency vs Device Diversity and Distribution of Test Coverage per Tile</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_Toc216127733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A61162">
          <w:rPr>
            <w:rFonts w:ascii="Arial" w:hAnsi="Arial" w:cs="Arial"/>
            <w:noProof/>
            <w:webHidden/>
            <w:sz w:val="24"/>
            <w:szCs w:val="24"/>
          </w:rPr>
          <w:t>15</w:t>
        </w:r>
        <w:r w:rsidRPr="00704B36">
          <w:rPr>
            <w:rFonts w:ascii="Arial" w:hAnsi="Arial" w:cs="Arial"/>
            <w:noProof/>
            <w:webHidden/>
            <w:sz w:val="24"/>
            <w:szCs w:val="24"/>
          </w:rPr>
          <w:fldChar w:fldCharType="end"/>
        </w:r>
      </w:hyperlink>
    </w:p>
    <w:p w14:paraId="33FBBE9F" w14:textId="357E8EAF"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hyperlink w:anchor="_Toc216127734" w:history="1">
        <w:r w:rsidRPr="00704B36">
          <w:rPr>
            <w:rStyle w:val="Hyperlink"/>
            <w:rFonts w:ascii="Arial" w:hAnsi="Arial" w:cs="Arial"/>
            <w:b/>
            <w:bCs/>
            <w:noProof/>
            <w:sz w:val="24"/>
            <w:szCs w:val="24"/>
          </w:rPr>
          <w:t xml:space="preserve"> Figure 6.</w:t>
        </w:r>
        <w:r w:rsidRPr="00704B36">
          <w:rPr>
            <w:rStyle w:val="Hyperlink"/>
            <w:rFonts w:ascii="Arial" w:hAnsi="Arial" w:cs="Arial"/>
            <w:noProof/>
            <w:sz w:val="24"/>
            <w:szCs w:val="24"/>
          </w:rPr>
          <w:t xml:space="preserve"> Download and Upload Speed Distribution with Latency Distribution and Number of Tests per Tile</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_Toc216127734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A61162">
          <w:rPr>
            <w:rFonts w:ascii="Arial" w:hAnsi="Arial" w:cs="Arial"/>
            <w:noProof/>
            <w:webHidden/>
            <w:sz w:val="24"/>
            <w:szCs w:val="24"/>
          </w:rPr>
          <w:t>16</w:t>
        </w:r>
        <w:r w:rsidRPr="00704B36">
          <w:rPr>
            <w:rFonts w:ascii="Arial" w:hAnsi="Arial" w:cs="Arial"/>
            <w:noProof/>
            <w:webHidden/>
            <w:sz w:val="24"/>
            <w:szCs w:val="24"/>
          </w:rPr>
          <w:fldChar w:fldCharType="end"/>
        </w:r>
      </w:hyperlink>
    </w:p>
    <w:p w14:paraId="5BCCAF1B" w14:textId="22C7D90D"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hyperlink w:anchor="_Toc216127735" w:history="1">
        <w:r w:rsidRPr="00704B36">
          <w:rPr>
            <w:rStyle w:val="Hyperlink"/>
            <w:rFonts w:ascii="Arial" w:hAnsi="Arial" w:cs="Arial"/>
            <w:b/>
            <w:bCs/>
            <w:noProof/>
            <w:sz w:val="24"/>
            <w:szCs w:val="24"/>
          </w:rPr>
          <w:t>Figure 7.</w:t>
        </w:r>
        <w:r w:rsidRPr="00704B36">
          <w:rPr>
            <w:rStyle w:val="Hyperlink"/>
            <w:rFonts w:ascii="Arial" w:hAnsi="Arial" w:cs="Arial"/>
            <w:noProof/>
            <w:sz w:val="24"/>
            <w:szCs w:val="24"/>
          </w:rPr>
          <w:t xml:space="preserve"> GPS Connectivity Metrics Over the Philippines</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_Toc216127735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A61162">
          <w:rPr>
            <w:rFonts w:ascii="Arial" w:hAnsi="Arial" w:cs="Arial"/>
            <w:noProof/>
            <w:webHidden/>
            <w:sz w:val="24"/>
            <w:szCs w:val="24"/>
          </w:rPr>
          <w:t>17</w:t>
        </w:r>
        <w:r w:rsidRPr="00704B36">
          <w:rPr>
            <w:rFonts w:ascii="Arial" w:hAnsi="Arial" w:cs="Arial"/>
            <w:noProof/>
            <w:webHidden/>
            <w:sz w:val="24"/>
            <w:szCs w:val="24"/>
          </w:rPr>
          <w:fldChar w:fldCharType="end"/>
        </w:r>
      </w:hyperlink>
    </w:p>
    <w:p w14:paraId="56667460" w14:textId="612B5707"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hyperlink w:anchor="_Toc216127736" w:history="1">
        <w:r w:rsidRPr="00704B36">
          <w:rPr>
            <w:rStyle w:val="Hyperlink"/>
            <w:rFonts w:ascii="Arial" w:hAnsi="Arial" w:cs="Arial"/>
            <w:b/>
            <w:bCs/>
            <w:noProof/>
            <w:sz w:val="24"/>
            <w:szCs w:val="24"/>
          </w:rPr>
          <w:t>Figure 8.</w:t>
        </w:r>
        <w:r w:rsidRPr="00704B36">
          <w:rPr>
            <w:rStyle w:val="Hyperlink"/>
            <w:rFonts w:ascii="Arial" w:hAnsi="Arial" w:cs="Arial"/>
            <w:noProof/>
            <w:sz w:val="24"/>
            <w:szCs w:val="24"/>
          </w:rPr>
          <w:t xml:space="preserve"> K-Means Cluster Analysis: City Classification for IT-IBM Investment</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_Toc216127736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A61162">
          <w:rPr>
            <w:rFonts w:ascii="Arial" w:hAnsi="Arial" w:cs="Arial"/>
            <w:noProof/>
            <w:webHidden/>
            <w:sz w:val="24"/>
            <w:szCs w:val="24"/>
          </w:rPr>
          <w:t>17</w:t>
        </w:r>
        <w:r w:rsidRPr="00704B36">
          <w:rPr>
            <w:rFonts w:ascii="Arial" w:hAnsi="Arial" w:cs="Arial"/>
            <w:noProof/>
            <w:webHidden/>
            <w:sz w:val="24"/>
            <w:szCs w:val="24"/>
          </w:rPr>
          <w:fldChar w:fldCharType="end"/>
        </w:r>
      </w:hyperlink>
    </w:p>
    <w:p w14:paraId="338B7159" w14:textId="363A53FC"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hyperlink w:anchor="_Toc216127737" w:history="1">
        <w:r w:rsidRPr="00704B36">
          <w:rPr>
            <w:rStyle w:val="Hyperlink"/>
            <w:rFonts w:ascii="Arial" w:hAnsi="Arial" w:cs="Arial"/>
            <w:b/>
            <w:bCs/>
            <w:noProof/>
            <w:sz w:val="24"/>
            <w:szCs w:val="24"/>
          </w:rPr>
          <w:t>Figure 9.</w:t>
        </w:r>
        <w:r w:rsidRPr="00704B36">
          <w:rPr>
            <w:rStyle w:val="Hyperlink"/>
            <w:rFonts w:ascii="Arial" w:hAnsi="Arial" w:cs="Arial"/>
            <w:noProof/>
            <w:sz w:val="24"/>
            <w:szCs w:val="24"/>
          </w:rPr>
          <w:t xml:space="preserve"> Download vs Upload Speed (colored by Latency)</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_Toc216127737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A61162">
          <w:rPr>
            <w:rFonts w:ascii="Arial" w:hAnsi="Arial" w:cs="Arial"/>
            <w:noProof/>
            <w:webHidden/>
            <w:sz w:val="24"/>
            <w:szCs w:val="24"/>
          </w:rPr>
          <w:t>18</w:t>
        </w:r>
        <w:r w:rsidRPr="00704B36">
          <w:rPr>
            <w:rFonts w:ascii="Arial" w:hAnsi="Arial" w:cs="Arial"/>
            <w:noProof/>
            <w:webHidden/>
            <w:sz w:val="24"/>
            <w:szCs w:val="24"/>
          </w:rPr>
          <w:fldChar w:fldCharType="end"/>
        </w:r>
      </w:hyperlink>
    </w:p>
    <w:p w14:paraId="07884172" w14:textId="0F12C4D2"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hyperlink w:anchor="_Toc216127738" w:history="1">
        <w:r w:rsidRPr="00704B36">
          <w:rPr>
            <w:rStyle w:val="Hyperlink"/>
            <w:rFonts w:ascii="Arial" w:hAnsi="Arial" w:cs="Arial"/>
            <w:b/>
            <w:bCs/>
            <w:noProof/>
            <w:sz w:val="24"/>
            <w:szCs w:val="24"/>
          </w:rPr>
          <w:t>Figure 10.</w:t>
        </w:r>
        <w:r w:rsidRPr="00704B36">
          <w:rPr>
            <w:rStyle w:val="Hyperlink"/>
            <w:rFonts w:ascii="Arial" w:hAnsi="Arial" w:cs="Arial"/>
            <w:noProof/>
            <w:sz w:val="24"/>
            <w:szCs w:val="24"/>
          </w:rPr>
          <w:t xml:space="preserve"> Folium Map Philippines IT-BPM Hub Analysis – The Philippines</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_Toc216127738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A61162">
          <w:rPr>
            <w:rFonts w:ascii="Arial" w:hAnsi="Arial" w:cs="Arial"/>
            <w:noProof/>
            <w:webHidden/>
            <w:sz w:val="24"/>
            <w:szCs w:val="24"/>
          </w:rPr>
          <w:t>21</w:t>
        </w:r>
        <w:r w:rsidRPr="00704B36">
          <w:rPr>
            <w:rFonts w:ascii="Arial" w:hAnsi="Arial" w:cs="Arial"/>
            <w:noProof/>
            <w:webHidden/>
            <w:sz w:val="24"/>
            <w:szCs w:val="24"/>
          </w:rPr>
          <w:fldChar w:fldCharType="end"/>
        </w:r>
      </w:hyperlink>
    </w:p>
    <w:p w14:paraId="11436B4A" w14:textId="78940B01"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hyperlink w:anchor="_Toc216127739" w:history="1">
        <w:r w:rsidRPr="00704B36">
          <w:rPr>
            <w:rStyle w:val="Hyperlink"/>
            <w:rFonts w:ascii="Arial" w:hAnsi="Arial" w:cs="Arial"/>
            <w:b/>
            <w:bCs/>
            <w:noProof/>
            <w:sz w:val="24"/>
            <w:szCs w:val="24"/>
          </w:rPr>
          <w:t>Figure 11.</w:t>
        </w:r>
        <w:r w:rsidRPr="00704B36">
          <w:rPr>
            <w:rStyle w:val="Hyperlink"/>
            <w:rFonts w:ascii="Arial" w:hAnsi="Arial" w:cs="Arial"/>
            <w:noProof/>
            <w:sz w:val="24"/>
            <w:szCs w:val="24"/>
          </w:rPr>
          <w:t xml:space="preserve"> Folium Map Philippines IT-BPM Hub Analysis – </w:t>
        </w:r>
        <w:r w:rsidR="00BE2614">
          <w:rPr>
            <w:rStyle w:val="Hyperlink"/>
            <w:rFonts w:ascii="Arial" w:hAnsi="Arial" w:cs="Arial"/>
            <w:noProof/>
            <w:sz w:val="24"/>
            <w:szCs w:val="24"/>
          </w:rPr>
          <w:t>Santa Ignacia, Tarlac</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_Toc216127739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A61162">
          <w:rPr>
            <w:rFonts w:ascii="Arial" w:hAnsi="Arial" w:cs="Arial"/>
            <w:noProof/>
            <w:webHidden/>
            <w:sz w:val="24"/>
            <w:szCs w:val="24"/>
          </w:rPr>
          <w:t>22</w:t>
        </w:r>
        <w:r w:rsidRPr="00704B36">
          <w:rPr>
            <w:rFonts w:ascii="Arial" w:hAnsi="Arial" w:cs="Arial"/>
            <w:noProof/>
            <w:webHidden/>
            <w:sz w:val="24"/>
            <w:szCs w:val="24"/>
          </w:rPr>
          <w:fldChar w:fldCharType="end"/>
        </w:r>
      </w:hyperlink>
    </w:p>
    <w:p w14:paraId="0AFD161C" w14:textId="6277A430" w:rsidR="00704B36" w:rsidRDefault="00704B36" w:rsidP="00704B36">
      <w:pPr>
        <w:spacing w:line="360" w:lineRule="auto"/>
        <w:jc w:val="both"/>
        <w:rPr>
          <w:rFonts w:ascii="Arial" w:hAnsi="Arial" w:cs="Arial"/>
          <w:b/>
          <w:bCs/>
          <w:sz w:val="28"/>
          <w:szCs w:val="28"/>
        </w:rPr>
      </w:pPr>
      <w:r w:rsidRPr="00704B36">
        <w:rPr>
          <w:rFonts w:ascii="Arial" w:hAnsi="Arial" w:cs="Arial"/>
          <w:b/>
          <w:bCs/>
          <w:sz w:val="24"/>
          <w:szCs w:val="24"/>
        </w:rPr>
        <w:fldChar w:fldCharType="end"/>
      </w:r>
      <w:r>
        <w:rPr>
          <w:rFonts w:ascii="Arial" w:hAnsi="Arial" w:cs="Arial"/>
          <w:b/>
          <w:bCs/>
          <w:sz w:val="28"/>
          <w:szCs w:val="28"/>
        </w:rPr>
        <w:br w:type="page"/>
      </w:r>
    </w:p>
    <w:p w14:paraId="144D9F8F" w14:textId="54EDB7FA" w:rsidR="00100343" w:rsidRPr="001A74B2" w:rsidRDefault="00211F72" w:rsidP="00704B36">
      <w:pPr>
        <w:pStyle w:val="Heading1"/>
        <w:spacing w:line="360" w:lineRule="auto"/>
        <w:jc w:val="center"/>
        <w:rPr>
          <w:rFonts w:ascii="Arial" w:hAnsi="Arial" w:cs="Arial"/>
          <w:b/>
          <w:bCs/>
          <w:color w:val="auto"/>
          <w:sz w:val="28"/>
          <w:szCs w:val="28"/>
        </w:rPr>
      </w:pPr>
      <w:bookmarkStart w:id="1" w:name="_Toc216127644"/>
      <w:r w:rsidRPr="001A74B2">
        <w:rPr>
          <w:rFonts w:ascii="Arial" w:hAnsi="Arial" w:cs="Arial"/>
          <w:b/>
          <w:bCs/>
          <w:color w:val="auto"/>
          <w:sz w:val="28"/>
          <w:szCs w:val="28"/>
        </w:rPr>
        <w:lastRenderedPageBreak/>
        <w:t>PROBLEM STATEMENT</w:t>
      </w:r>
      <w:bookmarkEnd w:id="1"/>
    </w:p>
    <w:p w14:paraId="41470475" w14:textId="77F2776F" w:rsidR="00211F72" w:rsidRDefault="009E3176" w:rsidP="00211F72">
      <w:pPr>
        <w:spacing w:after="0" w:line="360" w:lineRule="auto"/>
        <w:ind w:firstLine="720"/>
        <w:jc w:val="both"/>
        <w:rPr>
          <w:rFonts w:ascii="Arial" w:hAnsi="Arial" w:cs="Arial"/>
          <w:sz w:val="24"/>
          <w:szCs w:val="24"/>
        </w:rPr>
      </w:pPr>
      <w:r w:rsidRPr="009E3176">
        <w:rPr>
          <w:rFonts w:ascii="Arial" w:hAnsi="Arial" w:cs="Arial"/>
          <w:sz w:val="24"/>
          <w:szCs w:val="24"/>
        </w:rPr>
        <w:t>The Philippine economy faces a persistent digital and spatial divide, where high-value IT–BPM jobs</w:t>
      </w:r>
      <w:r>
        <w:rPr>
          <w:rFonts w:ascii="Arial" w:hAnsi="Arial" w:cs="Arial"/>
          <w:sz w:val="24"/>
          <w:szCs w:val="24"/>
        </w:rPr>
        <w:t xml:space="preserve">, </w:t>
      </w:r>
      <w:r w:rsidRPr="009E3176">
        <w:rPr>
          <w:rFonts w:ascii="Arial" w:hAnsi="Arial" w:cs="Arial"/>
          <w:sz w:val="24"/>
          <w:szCs w:val="24"/>
        </w:rPr>
        <w:t>over 1.</w:t>
      </w:r>
      <w:r w:rsidR="0027003B">
        <w:rPr>
          <w:rFonts w:ascii="Arial" w:hAnsi="Arial" w:cs="Arial"/>
          <w:sz w:val="24"/>
          <w:szCs w:val="24"/>
        </w:rPr>
        <w:t>82</w:t>
      </w:r>
      <w:r w:rsidRPr="009E3176">
        <w:rPr>
          <w:rFonts w:ascii="Arial" w:hAnsi="Arial" w:cs="Arial"/>
          <w:sz w:val="24"/>
          <w:szCs w:val="24"/>
        </w:rPr>
        <w:t xml:space="preserve"> million in total</w:t>
      </w:r>
      <w:r>
        <w:rPr>
          <w:rFonts w:ascii="Arial" w:hAnsi="Arial" w:cs="Arial"/>
          <w:sz w:val="24"/>
          <w:szCs w:val="24"/>
        </w:rPr>
        <w:t xml:space="preserve">, </w:t>
      </w:r>
      <w:r w:rsidRPr="009E3176">
        <w:rPr>
          <w:rFonts w:ascii="Arial" w:hAnsi="Arial" w:cs="Arial"/>
          <w:sz w:val="24"/>
          <w:szCs w:val="24"/>
        </w:rPr>
        <w:t>are heavily concentrated in Metro Manila and a few urban growth centers, leaving skilled workers in provincial regions with limited opportunities despite relevant qualifications</w:t>
      </w:r>
      <w:r w:rsidR="000735B5">
        <w:rPr>
          <w:rFonts w:ascii="Arial" w:hAnsi="Arial" w:cs="Arial"/>
          <w:sz w:val="24"/>
          <w:szCs w:val="24"/>
        </w:rPr>
        <w:t xml:space="preserve"> </w:t>
      </w:r>
      <w:r w:rsidR="000735B5" w:rsidRPr="000735B5">
        <w:rPr>
          <w:rFonts w:ascii="Arial" w:hAnsi="Arial" w:cs="Arial"/>
          <w:sz w:val="24"/>
          <w:szCs w:val="24"/>
        </w:rPr>
        <w:t>(Desiderio, 2025)</w:t>
      </w:r>
      <w:r w:rsidRPr="009E3176">
        <w:rPr>
          <w:rFonts w:ascii="Arial" w:hAnsi="Arial" w:cs="Arial"/>
          <w:sz w:val="24"/>
          <w:szCs w:val="24"/>
        </w:rPr>
        <w:t>.</w:t>
      </w:r>
      <w:r w:rsidR="000735B5">
        <w:rPr>
          <w:rFonts w:ascii="Arial" w:hAnsi="Arial" w:cs="Arial"/>
          <w:sz w:val="24"/>
          <w:szCs w:val="24"/>
        </w:rPr>
        <w:t xml:space="preserve"> </w:t>
      </w:r>
      <w:r w:rsidRPr="009E3176">
        <w:rPr>
          <w:rFonts w:ascii="Arial" w:hAnsi="Arial" w:cs="Arial"/>
          <w:sz w:val="24"/>
          <w:szCs w:val="24"/>
        </w:rPr>
        <w:t>This imbalance drives migration pressures, reinforces regional inequalities, and constrains inclusive economic growth. The core challenge is identifying municipal-level locations suitable for IT–BPM expansion by integrating geospatial connectivity data, population and labor force characteristics, and spatial accessibility. Leveraging machine learning techniques such as K-Means clustering, this study captures spatial patterns and classifies municipalities based on digital readiness, talent availability, and market potential. By systematically mapping latent opportunities beyond traditional urban hubs, the approach provides actionable insights for targeted infrastructure development and investment strategies, bridging the digital divide and fostering equitable socioeconomic progress across the Philippines</w:t>
      </w:r>
      <w:r w:rsidR="00A94B45" w:rsidRPr="00A94B45">
        <w:rPr>
          <w:rFonts w:ascii="Arial" w:hAnsi="Arial" w:cs="Arial"/>
          <w:sz w:val="24"/>
          <w:szCs w:val="24"/>
        </w:rPr>
        <w:t>.</w:t>
      </w:r>
    </w:p>
    <w:p w14:paraId="44E66093" w14:textId="5BC4671E" w:rsidR="00100343" w:rsidRPr="001A74B2" w:rsidRDefault="00211F72" w:rsidP="001A74B2">
      <w:pPr>
        <w:pStyle w:val="Heading1"/>
        <w:spacing w:line="360" w:lineRule="auto"/>
        <w:jc w:val="center"/>
        <w:rPr>
          <w:rFonts w:ascii="Arial" w:hAnsi="Arial" w:cs="Arial"/>
          <w:b/>
          <w:bCs/>
          <w:color w:val="auto"/>
          <w:sz w:val="28"/>
          <w:szCs w:val="28"/>
        </w:rPr>
      </w:pPr>
      <w:bookmarkStart w:id="2" w:name="_Toc216127645"/>
      <w:r w:rsidRPr="001A74B2">
        <w:rPr>
          <w:rFonts w:ascii="Arial" w:hAnsi="Arial" w:cs="Arial"/>
          <w:b/>
          <w:bCs/>
          <w:color w:val="auto"/>
          <w:sz w:val="28"/>
          <w:szCs w:val="28"/>
        </w:rPr>
        <w:t>LITERATURE REVIEW</w:t>
      </w:r>
      <w:bookmarkEnd w:id="2"/>
    </w:p>
    <w:p w14:paraId="78B9C418" w14:textId="108E097F" w:rsidR="00DA5940" w:rsidRPr="00864F81" w:rsidRDefault="00ED40CF" w:rsidP="00DA5940">
      <w:pPr>
        <w:spacing w:after="0" w:line="360" w:lineRule="auto"/>
        <w:ind w:firstLine="720"/>
        <w:jc w:val="both"/>
        <w:rPr>
          <w:rFonts w:ascii="Arial" w:hAnsi="Arial" w:cs="Arial"/>
          <w:sz w:val="24"/>
          <w:szCs w:val="24"/>
        </w:rPr>
      </w:pPr>
      <w:r w:rsidRPr="00ED40CF">
        <w:rPr>
          <w:rFonts w:ascii="Arial" w:hAnsi="Arial" w:cs="Arial"/>
          <w:sz w:val="24"/>
          <w:szCs w:val="24"/>
        </w:rPr>
        <w:t>Previous applications of geospatial machine learning in the Philippine context have largely focused on estimating socioeconomic indicators such as poverty prevalence by combining satellite imagery, ground-level surveys, and deep learning</w:t>
      </w:r>
      <w:r w:rsidR="00EC6687">
        <w:rPr>
          <w:rFonts w:ascii="Arial" w:hAnsi="Arial" w:cs="Arial"/>
          <w:sz w:val="24"/>
          <w:szCs w:val="24"/>
        </w:rPr>
        <w:t xml:space="preserve"> </w:t>
      </w:r>
      <w:r w:rsidR="00EC6687" w:rsidRPr="00EC6687">
        <w:rPr>
          <w:rFonts w:ascii="Arial" w:hAnsi="Arial" w:cs="Arial"/>
          <w:sz w:val="24"/>
          <w:szCs w:val="24"/>
        </w:rPr>
        <w:t>(Tingzon et al., 2019)</w:t>
      </w:r>
      <w:r w:rsidRPr="00ED40CF">
        <w:rPr>
          <w:rFonts w:ascii="Arial" w:hAnsi="Arial" w:cs="Arial"/>
          <w:sz w:val="24"/>
          <w:szCs w:val="24"/>
        </w:rPr>
        <w:t>. These studies demonstrate that landscape features, built environments, and luminosity patterns can serve as reliable proxies for economic outcomes, particularly when combined with neural networks</w:t>
      </w:r>
      <w:r w:rsidR="00AD04A2">
        <w:rPr>
          <w:rFonts w:ascii="Arial" w:hAnsi="Arial" w:cs="Arial"/>
          <w:sz w:val="24"/>
          <w:szCs w:val="24"/>
        </w:rPr>
        <w:t xml:space="preserve"> </w:t>
      </w:r>
      <w:r w:rsidR="00AD04A2" w:rsidRPr="00AD04A2">
        <w:rPr>
          <w:rFonts w:ascii="Arial" w:hAnsi="Arial" w:cs="Arial"/>
          <w:sz w:val="24"/>
          <w:szCs w:val="24"/>
        </w:rPr>
        <w:t>(</w:t>
      </w:r>
      <w:r w:rsidR="00AD04A2">
        <w:rPr>
          <w:rFonts w:ascii="Arial" w:hAnsi="Arial" w:cs="Arial"/>
          <w:sz w:val="24"/>
          <w:szCs w:val="24"/>
        </w:rPr>
        <w:t>TMDS</w:t>
      </w:r>
      <w:r w:rsidR="00AD04A2" w:rsidRPr="00AD04A2">
        <w:rPr>
          <w:rFonts w:ascii="Arial" w:hAnsi="Arial" w:cs="Arial"/>
          <w:sz w:val="24"/>
          <w:szCs w:val="24"/>
        </w:rPr>
        <w:t>, n.d.)</w:t>
      </w:r>
      <w:r w:rsidRPr="00ED40CF">
        <w:rPr>
          <w:rFonts w:ascii="Arial" w:hAnsi="Arial" w:cs="Arial"/>
          <w:sz w:val="24"/>
          <w:szCs w:val="24"/>
        </w:rPr>
        <w:t>. Such research establishes methodological foundations for extracting nuanced socioeconomic signals from spatial data in environments characterized by limited local measurement. Parallel studies in the IT-BPM sector underscore the increasing integration of artificial intelligence, automation, and digital transformation as competitive drivers, as well as the importance of workforce development and government-led policy interventions</w:t>
      </w:r>
      <w:r w:rsidR="007029CD">
        <w:rPr>
          <w:rFonts w:ascii="Arial" w:hAnsi="Arial" w:cs="Arial"/>
          <w:sz w:val="24"/>
          <w:szCs w:val="24"/>
        </w:rPr>
        <w:t xml:space="preserve"> </w:t>
      </w:r>
      <w:r w:rsidR="007029CD" w:rsidRPr="007029CD">
        <w:rPr>
          <w:rFonts w:ascii="Arial" w:hAnsi="Arial" w:cs="Arial"/>
          <w:sz w:val="24"/>
          <w:szCs w:val="24"/>
        </w:rPr>
        <w:t>(Newsbytes.PH, 2020)</w:t>
      </w:r>
      <w:r w:rsidRPr="00ED40CF">
        <w:rPr>
          <w:rFonts w:ascii="Arial" w:hAnsi="Arial" w:cs="Arial"/>
          <w:sz w:val="24"/>
          <w:szCs w:val="24"/>
        </w:rPr>
        <w:t>. However, few empirical studies have examined the geographic allocation of IT-BPM infrastructure in relation to digital connectivity, labor availability, and spatial accessibility</w:t>
      </w:r>
      <w:r w:rsidR="00E3205F">
        <w:rPr>
          <w:rFonts w:ascii="Arial" w:hAnsi="Arial" w:cs="Arial"/>
          <w:sz w:val="24"/>
          <w:szCs w:val="24"/>
        </w:rPr>
        <w:t xml:space="preserve"> (Santos</w:t>
      </w:r>
      <w:r w:rsidR="00722366">
        <w:rPr>
          <w:rFonts w:ascii="Arial" w:hAnsi="Arial" w:cs="Arial"/>
          <w:sz w:val="24"/>
          <w:szCs w:val="24"/>
        </w:rPr>
        <w:t xml:space="preserve"> </w:t>
      </w:r>
      <w:r w:rsidR="00E3205F">
        <w:rPr>
          <w:rFonts w:ascii="Arial" w:hAnsi="Arial" w:cs="Arial"/>
          <w:sz w:val="24"/>
          <w:szCs w:val="24"/>
        </w:rPr>
        <w:t>Knight Frank, 2024)</w:t>
      </w:r>
      <w:r w:rsidRPr="00ED40CF">
        <w:rPr>
          <w:rFonts w:ascii="Arial" w:hAnsi="Arial" w:cs="Arial"/>
          <w:sz w:val="24"/>
          <w:szCs w:val="24"/>
        </w:rPr>
        <w:t xml:space="preserve">. This research contributes to closing that gap by applying unsupervised learning </w:t>
      </w:r>
      <w:r w:rsidRPr="00ED40CF">
        <w:rPr>
          <w:rFonts w:ascii="Arial" w:hAnsi="Arial" w:cs="Arial"/>
          <w:sz w:val="24"/>
          <w:szCs w:val="24"/>
        </w:rPr>
        <w:lastRenderedPageBreak/>
        <w:t xml:space="preserve">to municipal-level geospatial features, offering a data-driven lens for understanding </w:t>
      </w:r>
      <w:r w:rsidR="00DA5940" w:rsidRPr="00DA5940">
        <w:rPr>
          <w:rFonts w:ascii="Arial" w:hAnsi="Arial" w:cs="Arial"/>
          <w:sz w:val="24"/>
          <w:szCs w:val="24"/>
        </w:rPr>
        <w:t>regional potential beyond traditional economic centers.</w:t>
      </w:r>
    </w:p>
    <w:p w14:paraId="05BCAE52" w14:textId="215739C5" w:rsidR="00100343" w:rsidRPr="001A74B2" w:rsidRDefault="00211F72" w:rsidP="001A74B2">
      <w:pPr>
        <w:pStyle w:val="Heading1"/>
        <w:spacing w:line="360" w:lineRule="auto"/>
        <w:jc w:val="center"/>
        <w:rPr>
          <w:rFonts w:ascii="Arial" w:hAnsi="Arial" w:cs="Arial"/>
          <w:b/>
          <w:bCs/>
          <w:color w:val="auto"/>
          <w:sz w:val="28"/>
          <w:szCs w:val="28"/>
        </w:rPr>
      </w:pPr>
      <w:bookmarkStart w:id="3" w:name="_Toc216127646"/>
      <w:r w:rsidRPr="001A74B2">
        <w:rPr>
          <w:rFonts w:ascii="Arial" w:hAnsi="Arial" w:cs="Arial"/>
          <w:b/>
          <w:bCs/>
          <w:color w:val="auto"/>
          <w:sz w:val="28"/>
          <w:szCs w:val="28"/>
        </w:rPr>
        <w:t>DATA PREPROCESSING</w:t>
      </w:r>
      <w:bookmarkEnd w:id="3"/>
    </w:p>
    <w:p w14:paraId="3D4D4A84" w14:textId="5A3CD75F" w:rsidR="008B1090" w:rsidRPr="008B1090" w:rsidRDefault="008B1090" w:rsidP="00551E46">
      <w:pPr>
        <w:spacing w:line="360" w:lineRule="auto"/>
        <w:ind w:firstLine="720"/>
        <w:jc w:val="both"/>
        <w:rPr>
          <w:rFonts w:ascii="Arial" w:hAnsi="Arial" w:cs="Arial"/>
          <w:sz w:val="24"/>
          <w:szCs w:val="24"/>
        </w:rPr>
      </w:pPr>
      <w:r w:rsidRPr="008B1090">
        <w:rPr>
          <w:rFonts w:ascii="Arial" w:hAnsi="Arial" w:cs="Arial"/>
          <w:sz w:val="24"/>
          <w:szCs w:val="24"/>
        </w:rPr>
        <w:t xml:space="preserve">Multiple datasets were imported, cleaned, and integrated to create a robust feature-engineered dataset for analysis. CRS was standardized </w:t>
      </w:r>
      <w:r>
        <w:rPr>
          <w:rFonts w:ascii="Arial" w:hAnsi="Arial" w:cs="Arial"/>
          <w:sz w:val="24"/>
          <w:szCs w:val="24"/>
        </w:rPr>
        <w:t xml:space="preserve">(follows the right-hand rule) </w:t>
      </w:r>
      <w:r w:rsidRPr="008B1090">
        <w:rPr>
          <w:rFonts w:ascii="Arial" w:hAnsi="Arial" w:cs="Arial"/>
          <w:sz w:val="24"/>
          <w:szCs w:val="24"/>
        </w:rPr>
        <w:t xml:space="preserve">across all geospatial inputs to ensure spatial accuracy, missing values were handled appropriately to prevent analytical distortions, and unnecessary rows or columns were removed to streamline processing. Geospatial operations were performed using GeoPandas and Folium, while Pandas facilitated merging, aggregation, and summarization. Key steps included standardizing municipality names, calculating distances from Metro Manila using the Haversine formula, and aggregating connectivity </w:t>
      </w:r>
      <w:r w:rsidR="00704B36">
        <w:rPr>
          <w:rFonts w:ascii="Arial" w:hAnsi="Arial" w:cs="Arial"/>
          <w:sz w:val="24"/>
          <w:szCs w:val="24"/>
        </w:rPr>
        <w:t xml:space="preserve">metrics </w:t>
      </w:r>
      <w:r w:rsidRPr="008B1090">
        <w:rPr>
          <w:rFonts w:ascii="Arial" w:hAnsi="Arial" w:cs="Arial"/>
          <w:sz w:val="24"/>
          <w:szCs w:val="24"/>
        </w:rPr>
        <w:t>from Ookla’s quadkey-based tiles. Labor Force Survey data were filtered to identify working-age individuals with no employment as a proxy for available talent, and population data from the Philippine Standard Geographic Code (PSGC) were used to compute density-normalized indices. Techniques such as distance computations with the Haversine formula, use of GeoPandas for spatial joins, and data cleaning best practices follow standard geospatial data science workflows (Zandbergen, P. A. 2009, Journal of Spatial Science).</w:t>
      </w:r>
    </w:p>
    <w:p w14:paraId="12D65DAA" w14:textId="77777777" w:rsidR="008B1090" w:rsidRDefault="008B1090" w:rsidP="00551E46">
      <w:pPr>
        <w:spacing w:line="360" w:lineRule="auto"/>
        <w:ind w:firstLine="720"/>
        <w:jc w:val="both"/>
        <w:rPr>
          <w:rFonts w:ascii="Arial" w:hAnsi="Arial" w:cs="Arial"/>
          <w:sz w:val="24"/>
          <w:szCs w:val="24"/>
        </w:rPr>
      </w:pPr>
      <w:r w:rsidRPr="008B1090">
        <w:rPr>
          <w:rFonts w:ascii="Arial" w:hAnsi="Arial" w:cs="Arial"/>
          <w:sz w:val="24"/>
          <w:szCs w:val="24"/>
        </w:rPr>
        <w:t>The final dataset encompasses cities or municipalities, blending raw metrics (connectivity, population, unemployed skilled workers, and distance from Metro Manila) with engineered indicators such as Digital Readiness, Talent Pool, Saturation, Accessibility, IT-BPM Hub Score, and cluster labels. By combining spatial, infrastructural, and socioeconomic dimensions, this dataset provides a comprehensive, balanced foundation for predictive modeling and geospatial analysis, enabling systematic identification of municipalities with high potential for IT–BPM development.</w:t>
      </w:r>
    </w:p>
    <w:p w14:paraId="1E6BA233" w14:textId="0D4E6070" w:rsidR="00EA5135" w:rsidRPr="0023548B" w:rsidRDefault="004E6B71" w:rsidP="008B1090">
      <w:pPr>
        <w:spacing w:line="360" w:lineRule="auto"/>
        <w:jc w:val="both"/>
        <w:rPr>
          <w:rFonts w:ascii="Arial" w:hAnsi="Arial" w:cs="Arial"/>
          <w:sz w:val="24"/>
          <w:szCs w:val="24"/>
        </w:rPr>
      </w:pPr>
      <w:r w:rsidRPr="004E6B71">
        <w:rPr>
          <w:rFonts w:ascii="Arial" w:hAnsi="Arial" w:cs="Arial"/>
          <w:sz w:val="24"/>
          <w:szCs w:val="24"/>
        </w:rPr>
        <w:t>The following table</w:t>
      </w:r>
      <w:r w:rsidR="00DA5940">
        <w:rPr>
          <w:rFonts w:ascii="Arial" w:hAnsi="Arial" w:cs="Arial"/>
          <w:sz w:val="24"/>
          <w:szCs w:val="24"/>
        </w:rPr>
        <w:t>s</w:t>
      </w:r>
      <w:r w:rsidRPr="004E6B71">
        <w:rPr>
          <w:rFonts w:ascii="Arial" w:hAnsi="Arial" w:cs="Arial"/>
          <w:sz w:val="24"/>
          <w:szCs w:val="24"/>
        </w:rPr>
        <w:t xml:space="preserve"> list all datasets used:</w:t>
      </w:r>
    </w:p>
    <w:tbl>
      <w:tblPr>
        <w:tblStyle w:val="TableGrid"/>
        <w:tblW w:w="0" w:type="auto"/>
        <w:tblLook w:val="04A0" w:firstRow="1" w:lastRow="0" w:firstColumn="1" w:lastColumn="0" w:noHBand="0" w:noVBand="1"/>
      </w:tblPr>
      <w:tblGrid>
        <w:gridCol w:w="9016"/>
      </w:tblGrid>
      <w:tr w:rsidR="00473C79" w:rsidRPr="0023548B" w14:paraId="54277FB5" w14:textId="77777777" w:rsidTr="00D06C7F">
        <w:trPr>
          <w:trHeight w:val="144"/>
        </w:trPr>
        <w:tc>
          <w:tcPr>
            <w:tcW w:w="9016" w:type="dxa"/>
          </w:tcPr>
          <w:p w14:paraId="278FD4B0" w14:textId="1761C9A4" w:rsidR="00997F20" w:rsidRPr="0023548B" w:rsidRDefault="008B1090" w:rsidP="000771F0">
            <w:pPr>
              <w:rPr>
                <w:rFonts w:ascii="Arial" w:hAnsi="Arial" w:cs="Arial"/>
                <w:b/>
                <w:bCs/>
                <w:sz w:val="24"/>
                <w:szCs w:val="24"/>
              </w:rPr>
            </w:pPr>
            <w:r>
              <w:rPr>
                <w:rFonts w:ascii="Arial" w:hAnsi="Arial" w:cs="Arial"/>
                <w:b/>
                <w:bCs/>
                <w:sz w:val="24"/>
                <w:szCs w:val="24"/>
              </w:rPr>
              <w:t xml:space="preserve">[01] </w:t>
            </w:r>
            <w:r w:rsidR="00473C79" w:rsidRPr="0023548B">
              <w:rPr>
                <w:rFonts w:ascii="Arial" w:hAnsi="Arial" w:cs="Arial"/>
                <w:b/>
                <w:bCs/>
                <w:sz w:val="24"/>
                <w:szCs w:val="24"/>
              </w:rPr>
              <w:t>Dataset Name</w:t>
            </w:r>
          </w:p>
          <w:p w14:paraId="3C84F7E9" w14:textId="2B77A208" w:rsidR="00473C79" w:rsidRPr="0023548B" w:rsidRDefault="00473C79" w:rsidP="00997F20">
            <w:pPr>
              <w:jc w:val="right"/>
              <w:rPr>
                <w:rFonts w:ascii="Arial" w:hAnsi="Arial" w:cs="Arial"/>
                <w:sz w:val="24"/>
                <w:szCs w:val="24"/>
              </w:rPr>
            </w:pPr>
            <w:r w:rsidRPr="0023548B">
              <w:rPr>
                <w:rFonts w:ascii="Arial" w:hAnsi="Arial" w:cs="Arial"/>
                <w:sz w:val="24"/>
                <w:szCs w:val="24"/>
              </w:rPr>
              <w:t>MachineLearningModel_Encallado.ipynb</w:t>
            </w:r>
          </w:p>
        </w:tc>
      </w:tr>
      <w:tr w:rsidR="0030679F" w:rsidRPr="0023548B" w14:paraId="664D6EE7" w14:textId="77777777" w:rsidTr="00D06C7F">
        <w:trPr>
          <w:trHeight w:val="144"/>
        </w:trPr>
        <w:tc>
          <w:tcPr>
            <w:tcW w:w="9016" w:type="dxa"/>
          </w:tcPr>
          <w:p w14:paraId="7B162D3F" w14:textId="6F2B9CA8" w:rsidR="0030679F" w:rsidRPr="00DA42BA" w:rsidRDefault="0030679F" w:rsidP="00D95D74">
            <w:pPr>
              <w:jc w:val="both"/>
              <w:rPr>
                <w:rFonts w:ascii="Arial" w:hAnsi="Arial" w:cs="Arial"/>
                <w:b/>
                <w:bCs/>
                <w:sz w:val="24"/>
                <w:szCs w:val="24"/>
              </w:rPr>
            </w:pPr>
            <w:r w:rsidRPr="00DA42BA">
              <w:rPr>
                <w:rFonts w:ascii="Arial" w:hAnsi="Arial" w:cs="Arial"/>
                <w:b/>
                <w:bCs/>
                <w:sz w:val="24"/>
                <w:szCs w:val="24"/>
              </w:rPr>
              <w:t>Description</w:t>
            </w:r>
          </w:p>
          <w:p w14:paraId="0A5B2956" w14:textId="4ABFB318" w:rsidR="0030679F" w:rsidRPr="0023548B" w:rsidRDefault="00D95D74" w:rsidP="00D95D74">
            <w:pPr>
              <w:jc w:val="both"/>
              <w:rPr>
                <w:rFonts w:ascii="Arial" w:hAnsi="Arial" w:cs="Arial"/>
                <w:sz w:val="24"/>
                <w:szCs w:val="24"/>
              </w:rPr>
            </w:pPr>
            <w:r w:rsidRPr="00D95D74">
              <w:rPr>
                <w:rFonts w:ascii="Arial" w:hAnsi="Arial" w:cs="Arial"/>
                <w:sz w:val="24"/>
                <w:szCs w:val="24"/>
              </w:rPr>
              <w:lastRenderedPageBreak/>
              <w:t>This Jupyter Notebook serves as the core analytical workflow for the "GPS Connectivity Analysis for IT-BPM Hub Prediction in the Philippines" project. It includes detailed code implementations for data loading from various sources (e.g., CSV, GeoJSON, and ZIP files containing shapefiles), exploratory data analysis (EDA) with visualizations such as histograms, scatter plots, and bar charts for connectivity metrics, feature engineering steps (e.g., calculating indices like Talent Pool, Digital Readiness, Accessibility, and Saturation), machine learning modeling using K-Means clustering for city classification, and generation of outputs like interactive maps and cluster analyses. The notebook is structured with markdown explanations, code cells, and inline comments to ensure reproducibility, covering imports, preprocessing, modeling, and interpretation of results</w:t>
            </w:r>
            <w:r w:rsidR="00B34338" w:rsidRPr="0023548B">
              <w:rPr>
                <w:rFonts w:ascii="Arial" w:hAnsi="Arial" w:cs="Arial"/>
                <w:sz w:val="24"/>
                <w:szCs w:val="24"/>
              </w:rPr>
              <w:t>.</w:t>
            </w:r>
          </w:p>
        </w:tc>
      </w:tr>
      <w:tr w:rsidR="0030679F" w:rsidRPr="0023548B" w14:paraId="1A40CD0B" w14:textId="77777777" w:rsidTr="00D06C7F">
        <w:trPr>
          <w:trHeight w:val="144"/>
        </w:trPr>
        <w:tc>
          <w:tcPr>
            <w:tcW w:w="9016" w:type="dxa"/>
          </w:tcPr>
          <w:p w14:paraId="5CA2B17B" w14:textId="1672F767" w:rsidR="0030679F" w:rsidRPr="00DA42BA" w:rsidRDefault="0030679F" w:rsidP="0030679F">
            <w:pPr>
              <w:rPr>
                <w:rFonts w:ascii="Arial" w:hAnsi="Arial" w:cs="Arial"/>
                <w:b/>
                <w:bCs/>
                <w:sz w:val="24"/>
                <w:szCs w:val="24"/>
              </w:rPr>
            </w:pPr>
            <w:r w:rsidRPr="00DA42BA">
              <w:rPr>
                <w:rFonts w:ascii="Arial" w:hAnsi="Arial" w:cs="Arial"/>
                <w:b/>
                <w:bCs/>
                <w:sz w:val="24"/>
                <w:szCs w:val="24"/>
              </w:rPr>
              <w:lastRenderedPageBreak/>
              <w:t>Source Link</w:t>
            </w:r>
          </w:p>
          <w:p w14:paraId="43A489A1" w14:textId="7E4BC075" w:rsidR="0030679F" w:rsidRPr="0023548B" w:rsidRDefault="009C3D86" w:rsidP="009C3D86">
            <w:pPr>
              <w:jc w:val="right"/>
              <w:rPr>
                <w:rFonts w:ascii="Arial" w:hAnsi="Arial" w:cs="Arial"/>
                <w:sz w:val="24"/>
                <w:szCs w:val="24"/>
              </w:rPr>
            </w:pPr>
            <w:r w:rsidRPr="0023548B">
              <w:rPr>
                <w:rFonts w:ascii="Arial" w:hAnsi="Arial" w:cs="Arial"/>
                <w:sz w:val="24"/>
                <w:szCs w:val="24"/>
              </w:rPr>
              <w:t>[</w:t>
            </w:r>
            <w:hyperlink r:id="rId10" w:history="1">
              <w:r w:rsidRPr="005D4887">
                <w:rPr>
                  <w:rStyle w:val="Hyperlink"/>
                  <w:rFonts w:ascii="Arial" w:hAnsi="Arial" w:cs="Arial"/>
                  <w:i/>
                  <w:iCs/>
                  <w:sz w:val="24"/>
                  <w:szCs w:val="24"/>
                </w:rPr>
                <w:t>Internal</w:t>
              </w:r>
              <w:r w:rsidR="0023548B" w:rsidRPr="005D4887">
                <w:rPr>
                  <w:rStyle w:val="Hyperlink"/>
                  <w:rFonts w:ascii="Arial" w:hAnsi="Arial" w:cs="Arial"/>
                  <w:i/>
                  <w:iCs/>
                  <w:sz w:val="24"/>
                  <w:szCs w:val="24"/>
                </w:rPr>
                <w:t xml:space="preserve"> – this project</w:t>
              </w:r>
            </w:hyperlink>
            <w:r w:rsidRPr="0023548B">
              <w:rPr>
                <w:rFonts w:ascii="Arial" w:hAnsi="Arial" w:cs="Arial"/>
                <w:sz w:val="24"/>
                <w:szCs w:val="24"/>
              </w:rPr>
              <w:t>]</w:t>
            </w:r>
          </w:p>
        </w:tc>
      </w:tr>
      <w:tr w:rsidR="0030679F" w:rsidRPr="0023548B" w14:paraId="77ED7BD1" w14:textId="77777777" w:rsidTr="00D06C7F">
        <w:trPr>
          <w:trHeight w:val="144"/>
        </w:trPr>
        <w:tc>
          <w:tcPr>
            <w:tcW w:w="9016" w:type="dxa"/>
          </w:tcPr>
          <w:p w14:paraId="052CFE1A" w14:textId="3395D757" w:rsidR="0030679F" w:rsidRPr="00DA42BA" w:rsidRDefault="0030679F" w:rsidP="0030679F">
            <w:pPr>
              <w:rPr>
                <w:rFonts w:ascii="Arial" w:hAnsi="Arial" w:cs="Arial"/>
                <w:b/>
                <w:bCs/>
                <w:sz w:val="24"/>
                <w:szCs w:val="24"/>
              </w:rPr>
            </w:pPr>
            <w:r w:rsidRPr="00DA42BA">
              <w:rPr>
                <w:rFonts w:ascii="Arial" w:hAnsi="Arial" w:cs="Arial"/>
                <w:b/>
                <w:bCs/>
                <w:sz w:val="24"/>
                <w:szCs w:val="24"/>
              </w:rPr>
              <w:t>File Information &amp; Size</w:t>
            </w:r>
          </w:p>
          <w:p w14:paraId="4306D385" w14:textId="3DE4DAAA" w:rsidR="0030679F" w:rsidRPr="0023548B" w:rsidRDefault="00325F5B" w:rsidP="00325F5B">
            <w:pPr>
              <w:jc w:val="right"/>
              <w:rPr>
                <w:rFonts w:ascii="Arial" w:hAnsi="Arial" w:cs="Arial"/>
                <w:sz w:val="24"/>
                <w:szCs w:val="24"/>
              </w:rPr>
            </w:pPr>
            <w:r>
              <w:rPr>
                <w:rFonts w:ascii="Arial" w:hAnsi="Arial" w:cs="Arial"/>
                <w:sz w:val="24"/>
                <w:szCs w:val="24"/>
              </w:rPr>
              <w:t xml:space="preserve">Jupiter </w:t>
            </w:r>
            <w:r w:rsidR="00E00DE1">
              <w:rPr>
                <w:rFonts w:ascii="Arial" w:hAnsi="Arial" w:cs="Arial"/>
                <w:sz w:val="24"/>
                <w:szCs w:val="24"/>
              </w:rPr>
              <w:t>Source File</w:t>
            </w:r>
            <w:r w:rsidR="00814305">
              <w:rPr>
                <w:rFonts w:ascii="Arial" w:hAnsi="Arial" w:cs="Arial"/>
                <w:sz w:val="24"/>
                <w:szCs w:val="24"/>
              </w:rPr>
              <w:t xml:space="preserve"> (.ipynb)</w:t>
            </w:r>
            <w:r w:rsidR="007C2FDF">
              <w:rPr>
                <w:rFonts w:ascii="Arial" w:hAnsi="Arial" w:cs="Arial"/>
                <w:sz w:val="24"/>
                <w:szCs w:val="24"/>
              </w:rPr>
              <w:t xml:space="preserve"> </w:t>
            </w:r>
            <w:r w:rsidR="00814305">
              <w:rPr>
                <w:rFonts w:ascii="Arial" w:hAnsi="Arial" w:cs="Arial"/>
                <w:sz w:val="24"/>
                <w:szCs w:val="24"/>
              </w:rPr>
              <w:t>–</w:t>
            </w:r>
            <w:r w:rsidR="00E00DE1">
              <w:rPr>
                <w:rFonts w:ascii="Arial" w:hAnsi="Arial" w:cs="Arial"/>
                <w:sz w:val="24"/>
                <w:szCs w:val="24"/>
              </w:rPr>
              <w:t xml:space="preserve"> </w:t>
            </w:r>
            <w:r>
              <w:rPr>
                <w:rFonts w:ascii="Arial" w:hAnsi="Arial" w:cs="Arial"/>
                <w:sz w:val="24"/>
                <w:szCs w:val="24"/>
              </w:rPr>
              <w:t>4</w:t>
            </w:r>
            <w:r w:rsidR="00814305">
              <w:rPr>
                <w:rFonts w:ascii="Arial" w:hAnsi="Arial" w:cs="Arial"/>
                <w:sz w:val="24"/>
                <w:szCs w:val="24"/>
              </w:rPr>
              <w:t>.00</w:t>
            </w:r>
            <w:r>
              <w:rPr>
                <w:rFonts w:ascii="Arial" w:hAnsi="Arial" w:cs="Arial"/>
                <w:sz w:val="24"/>
                <w:szCs w:val="24"/>
              </w:rPr>
              <w:t xml:space="preserve"> </w:t>
            </w:r>
            <w:r w:rsidR="00814305">
              <w:rPr>
                <w:rFonts w:ascii="Arial" w:hAnsi="Arial" w:cs="Arial"/>
                <w:sz w:val="24"/>
                <w:szCs w:val="24"/>
              </w:rPr>
              <w:t>M</w:t>
            </w:r>
            <w:r>
              <w:rPr>
                <w:rFonts w:ascii="Arial" w:hAnsi="Arial" w:cs="Arial"/>
                <w:sz w:val="24"/>
                <w:szCs w:val="24"/>
              </w:rPr>
              <w:t>B</w:t>
            </w:r>
          </w:p>
        </w:tc>
      </w:tr>
      <w:tr w:rsidR="0030679F" w:rsidRPr="0023548B" w14:paraId="4DA542E0" w14:textId="77777777" w:rsidTr="00D06C7F">
        <w:trPr>
          <w:trHeight w:val="144"/>
        </w:trPr>
        <w:tc>
          <w:tcPr>
            <w:tcW w:w="9016" w:type="dxa"/>
          </w:tcPr>
          <w:p w14:paraId="2F05C7E7" w14:textId="77BD4891" w:rsidR="0030679F" w:rsidRPr="00DA42BA" w:rsidRDefault="00567A34" w:rsidP="0030679F">
            <w:pPr>
              <w:rPr>
                <w:rFonts w:ascii="Arial" w:hAnsi="Arial" w:cs="Arial"/>
                <w:b/>
                <w:bCs/>
                <w:sz w:val="24"/>
                <w:szCs w:val="24"/>
              </w:rPr>
            </w:pPr>
            <w:r w:rsidRPr="00DA42BA">
              <w:rPr>
                <w:rFonts w:ascii="Arial" w:hAnsi="Arial" w:cs="Arial"/>
                <w:b/>
                <w:bCs/>
                <w:sz w:val="24"/>
                <w:szCs w:val="24"/>
              </w:rPr>
              <w:t>About</w:t>
            </w:r>
          </w:p>
          <w:p w14:paraId="6CB3ED58" w14:textId="3AAFBACC" w:rsidR="0030679F" w:rsidRPr="0023548B" w:rsidRDefault="00D95D74" w:rsidP="00D95D74">
            <w:pPr>
              <w:jc w:val="both"/>
              <w:rPr>
                <w:rFonts w:ascii="Arial" w:hAnsi="Arial" w:cs="Arial"/>
                <w:sz w:val="24"/>
                <w:szCs w:val="24"/>
              </w:rPr>
            </w:pPr>
            <w:r w:rsidRPr="00D95D74">
              <w:rPr>
                <w:rFonts w:ascii="Arial" w:hAnsi="Arial" w:cs="Arial"/>
                <w:sz w:val="24"/>
                <w:szCs w:val="24"/>
              </w:rPr>
              <w:t>This notebook acts as a comprehensive reference for all analytical steps in the project, justifying machine learning model choices and outputs such as cluster interpretations for IT-BPM hub recommendations. It integrates geospatial, connectivity, and employment data to predict emerging hubs, providing insights into digital divides and talent availability, with visualizations supporting findings on urban-rural disparities.</w:t>
            </w:r>
          </w:p>
        </w:tc>
      </w:tr>
    </w:tbl>
    <w:p w14:paraId="06B6FE87" w14:textId="77777777" w:rsidR="00DA5940" w:rsidRPr="00DB1DA0" w:rsidRDefault="00DA5940" w:rsidP="00DA5940">
      <w:pPr>
        <w:spacing w:after="0" w:line="240" w:lineRule="auto"/>
        <w:jc w:val="both"/>
        <w:rPr>
          <w:rFonts w:ascii="Arial" w:hAnsi="Arial" w:cs="Arial"/>
          <w:b/>
          <w:bCs/>
          <w:sz w:val="28"/>
          <w:szCs w:val="28"/>
        </w:rPr>
      </w:pPr>
    </w:p>
    <w:tbl>
      <w:tblPr>
        <w:tblStyle w:val="TableGrid"/>
        <w:tblW w:w="0" w:type="auto"/>
        <w:tblLook w:val="04A0" w:firstRow="1" w:lastRow="0" w:firstColumn="1" w:lastColumn="0" w:noHBand="0" w:noVBand="1"/>
      </w:tblPr>
      <w:tblGrid>
        <w:gridCol w:w="9016"/>
      </w:tblGrid>
      <w:tr w:rsidR="00EA5135" w:rsidRPr="0023548B" w14:paraId="5C059A86" w14:textId="77777777" w:rsidTr="00D06C7F">
        <w:trPr>
          <w:trHeight w:val="144"/>
        </w:trPr>
        <w:tc>
          <w:tcPr>
            <w:tcW w:w="9016" w:type="dxa"/>
          </w:tcPr>
          <w:p w14:paraId="2310AB05" w14:textId="2DD4ED6E" w:rsidR="00EA5135" w:rsidRPr="0023548B" w:rsidRDefault="008B1090" w:rsidP="000771F0">
            <w:pPr>
              <w:rPr>
                <w:rFonts w:ascii="Arial" w:eastAsia="Times New Roman" w:hAnsi="Arial" w:cs="Arial"/>
                <w:b/>
                <w:bCs/>
                <w:kern w:val="0"/>
                <w:sz w:val="24"/>
                <w:szCs w:val="24"/>
                <w:lang w:eastAsia="en-PH"/>
                <w14:ligatures w14:val="none"/>
              </w:rPr>
            </w:pPr>
            <w:r>
              <w:rPr>
                <w:rFonts w:ascii="Arial" w:hAnsi="Arial" w:cs="Arial"/>
                <w:b/>
                <w:bCs/>
                <w:sz w:val="24"/>
                <w:szCs w:val="24"/>
              </w:rPr>
              <w:t xml:space="preserve">[02] </w:t>
            </w:r>
            <w:r w:rsidR="00EA5135" w:rsidRPr="0023548B">
              <w:rPr>
                <w:rFonts w:ascii="Arial" w:hAnsi="Arial" w:cs="Arial"/>
                <w:b/>
                <w:bCs/>
                <w:sz w:val="24"/>
                <w:szCs w:val="24"/>
              </w:rPr>
              <w:t>Dataset Name</w:t>
            </w:r>
          </w:p>
          <w:p w14:paraId="517DA3E6" w14:textId="77777777" w:rsidR="00EA5135" w:rsidRPr="0023548B" w:rsidRDefault="00EA5135" w:rsidP="000771F0">
            <w:pPr>
              <w:jc w:val="right"/>
              <w:rPr>
                <w:rFonts w:ascii="Arial" w:eastAsia="Times New Roman" w:hAnsi="Arial" w:cs="Arial"/>
                <w:kern w:val="0"/>
                <w:sz w:val="24"/>
                <w:szCs w:val="24"/>
                <w:lang w:eastAsia="en-PH"/>
                <w14:ligatures w14:val="none"/>
              </w:rPr>
            </w:pPr>
            <w:r w:rsidRPr="0023548B">
              <w:rPr>
                <w:rFonts w:ascii="Arial" w:hAnsi="Arial" w:cs="Arial"/>
                <w:sz w:val="24"/>
                <w:szCs w:val="24"/>
              </w:rPr>
              <w:t>gadm41_PHL_2.json</w:t>
            </w:r>
          </w:p>
        </w:tc>
      </w:tr>
      <w:tr w:rsidR="00EA5135" w:rsidRPr="0023548B" w14:paraId="3A3A9EA5" w14:textId="77777777" w:rsidTr="00D06C7F">
        <w:trPr>
          <w:trHeight w:val="144"/>
        </w:trPr>
        <w:tc>
          <w:tcPr>
            <w:tcW w:w="9016" w:type="dxa"/>
          </w:tcPr>
          <w:p w14:paraId="5E05FD11" w14:textId="329968F0" w:rsidR="00EA5135" w:rsidRPr="00E5579B" w:rsidRDefault="00EA5135" w:rsidP="000771F0">
            <w:pPr>
              <w:rPr>
                <w:rFonts w:ascii="Arial" w:hAnsi="Arial" w:cs="Arial"/>
                <w:b/>
                <w:bCs/>
                <w:sz w:val="24"/>
                <w:szCs w:val="24"/>
              </w:rPr>
            </w:pPr>
            <w:r w:rsidRPr="00E5579B">
              <w:rPr>
                <w:rFonts w:ascii="Arial" w:hAnsi="Arial" w:cs="Arial"/>
                <w:b/>
                <w:bCs/>
                <w:sz w:val="24"/>
                <w:szCs w:val="24"/>
              </w:rPr>
              <w:t>Description</w:t>
            </w:r>
          </w:p>
          <w:p w14:paraId="26CA4EB8" w14:textId="7E92B2DF" w:rsidR="00EA5135" w:rsidRPr="0023548B" w:rsidRDefault="00D95D74" w:rsidP="00D95D74">
            <w:pPr>
              <w:jc w:val="both"/>
              <w:rPr>
                <w:rFonts w:ascii="Arial" w:hAnsi="Arial" w:cs="Arial"/>
                <w:sz w:val="24"/>
                <w:szCs w:val="24"/>
              </w:rPr>
            </w:pPr>
            <w:r w:rsidRPr="00D95D74">
              <w:rPr>
                <w:rFonts w:ascii="Arial" w:hAnsi="Arial" w:cs="Arial"/>
                <w:sz w:val="24"/>
                <w:szCs w:val="24"/>
              </w:rPr>
              <w:t>The GADM (Global Administrative Areas) dataset provides high-resolution spatial data for administrative boundaries worldwide, with version 4.1 delimiting over 400,276 administrative areas across countries. For the Philippines, the Level 2 file (gadm41_PHL_2.json) includes detailed polygon geometries for provinces, municipalities, and cities. Data is sourced from official government maps, crowdsourced contributions, and satellite imagery, updated periodically</w:t>
            </w:r>
            <w:r w:rsidR="00DB1DA0">
              <w:rPr>
                <w:rFonts w:ascii="Arial" w:hAnsi="Arial" w:cs="Arial"/>
                <w:sz w:val="24"/>
                <w:szCs w:val="24"/>
              </w:rPr>
              <w:t xml:space="preserve">. </w:t>
            </w:r>
            <w:r w:rsidRPr="00D95D74">
              <w:rPr>
                <w:rFonts w:ascii="Arial" w:hAnsi="Arial" w:cs="Arial"/>
                <w:sz w:val="24"/>
                <w:szCs w:val="24"/>
              </w:rPr>
              <w:t>It supports formats like GeoJSON for easy integration with GIS tools, and is licensed for non-commercial use with attribution required.</w:t>
            </w:r>
          </w:p>
        </w:tc>
      </w:tr>
      <w:tr w:rsidR="00EA5135" w:rsidRPr="0023548B" w14:paraId="59460F7C" w14:textId="77777777" w:rsidTr="00D06C7F">
        <w:trPr>
          <w:trHeight w:val="144"/>
        </w:trPr>
        <w:tc>
          <w:tcPr>
            <w:tcW w:w="9016" w:type="dxa"/>
          </w:tcPr>
          <w:p w14:paraId="75E4E373" w14:textId="7C0DA5AA" w:rsidR="00EA5135" w:rsidRPr="00E5579B" w:rsidRDefault="00EA5135" w:rsidP="000771F0">
            <w:pPr>
              <w:rPr>
                <w:rFonts w:ascii="Arial" w:hAnsi="Arial" w:cs="Arial"/>
                <w:b/>
                <w:bCs/>
                <w:sz w:val="24"/>
                <w:szCs w:val="24"/>
              </w:rPr>
            </w:pPr>
            <w:r w:rsidRPr="00E5579B">
              <w:rPr>
                <w:rFonts w:ascii="Arial" w:hAnsi="Arial" w:cs="Arial"/>
                <w:b/>
                <w:bCs/>
                <w:sz w:val="24"/>
                <w:szCs w:val="24"/>
              </w:rPr>
              <w:t>Source Link</w:t>
            </w:r>
          </w:p>
          <w:p w14:paraId="68F6A5DD" w14:textId="77777777" w:rsidR="00EA5135" w:rsidRPr="0023548B" w:rsidRDefault="00EA5135" w:rsidP="000771F0">
            <w:pPr>
              <w:jc w:val="right"/>
              <w:rPr>
                <w:rFonts w:ascii="Arial" w:hAnsi="Arial" w:cs="Arial"/>
                <w:sz w:val="24"/>
                <w:szCs w:val="24"/>
              </w:rPr>
            </w:pPr>
            <w:hyperlink r:id="rId11" w:history="1">
              <w:r w:rsidRPr="0023548B">
                <w:rPr>
                  <w:rStyle w:val="Hyperlink"/>
                  <w:rFonts w:ascii="Arial" w:hAnsi="Arial" w:cs="Arial"/>
                  <w:sz w:val="24"/>
                  <w:szCs w:val="24"/>
                </w:rPr>
                <w:t>https://gadm.org/download_country.html</w:t>
              </w:r>
            </w:hyperlink>
          </w:p>
        </w:tc>
      </w:tr>
      <w:tr w:rsidR="00EA5135" w:rsidRPr="0023548B" w14:paraId="70AC311D" w14:textId="77777777" w:rsidTr="00D06C7F">
        <w:trPr>
          <w:trHeight w:val="144"/>
        </w:trPr>
        <w:tc>
          <w:tcPr>
            <w:tcW w:w="9016" w:type="dxa"/>
          </w:tcPr>
          <w:p w14:paraId="6FCD0014" w14:textId="2A7C4271" w:rsidR="00EA5135" w:rsidRPr="00E5579B" w:rsidRDefault="00EA5135" w:rsidP="000771F0">
            <w:pPr>
              <w:rPr>
                <w:rFonts w:ascii="Arial" w:hAnsi="Arial" w:cs="Arial"/>
                <w:b/>
                <w:bCs/>
                <w:sz w:val="24"/>
                <w:szCs w:val="24"/>
              </w:rPr>
            </w:pPr>
            <w:r w:rsidRPr="00E5579B">
              <w:rPr>
                <w:rFonts w:ascii="Arial" w:hAnsi="Arial" w:cs="Arial"/>
                <w:b/>
                <w:bCs/>
                <w:sz w:val="24"/>
                <w:szCs w:val="24"/>
              </w:rPr>
              <w:t>File Information &amp; Size</w:t>
            </w:r>
          </w:p>
          <w:p w14:paraId="2688FF05" w14:textId="47B7AF77" w:rsidR="00EA5135" w:rsidRPr="0023548B" w:rsidRDefault="00E00DE1" w:rsidP="000771F0">
            <w:pPr>
              <w:jc w:val="right"/>
              <w:rPr>
                <w:rFonts w:ascii="Arial" w:hAnsi="Arial" w:cs="Arial"/>
                <w:sz w:val="24"/>
                <w:szCs w:val="24"/>
              </w:rPr>
            </w:pPr>
            <w:r>
              <w:rPr>
                <w:rFonts w:ascii="Arial" w:hAnsi="Arial" w:cs="Arial"/>
                <w:sz w:val="24"/>
                <w:szCs w:val="24"/>
              </w:rPr>
              <w:t>JSON Source File</w:t>
            </w:r>
            <w:r w:rsidR="007F06FB">
              <w:rPr>
                <w:rFonts w:ascii="Arial" w:hAnsi="Arial" w:cs="Arial"/>
                <w:sz w:val="24"/>
                <w:szCs w:val="24"/>
              </w:rPr>
              <w:t xml:space="preserve"> (.json)</w:t>
            </w:r>
            <w:r>
              <w:rPr>
                <w:rFonts w:ascii="Arial" w:hAnsi="Arial" w:cs="Arial"/>
                <w:sz w:val="24"/>
                <w:szCs w:val="24"/>
              </w:rPr>
              <w:t xml:space="preserve"> </w:t>
            </w:r>
            <w:r w:rsidR="00866731">
              <w:rPr>
                <w:rFonts w:ascii="Arial" w:hAnsi="Arial" w:cs="Arial"/>
                <w:sz w:val="24"/>
                <w:szCs w:val="24"/>
              </w:rPr>
              <w:t>–</w:t>
            </w:r>
            <w:r>
              <w:rPr>
                <w:rFonts w:ascii="Arial" w:hAnsi="Arial" w:cs="Arial"/>
                <w:sz w:val="24"/>
                <w:szCs w:val="24"/>
              </w:rPr>
              <w:t xml:space="preserve"> </w:t>
            </w:r>
            <w:r w:rsidR="00866731">
              <w:rPr>
                <w:rFonts w:ascii="Arial" w:hAnsi="Arial" w:cs="Arial"/>
                <w:sz w:val="24"/>
                <w:szCs w:val="24"/>
              </w:rPr>
              <w:t>2</w:t>
            </w:r>
            <w:r w:rsidR="007F06FB">
              <w:rPr>
                <w:rFonts w:ascii="Arial" w:hAnsi="Arial" w:cs="Arial"/>
                <w:sz w:val="24"/>
                <w:szCs w:val="24"/>
              </w:rPr>
              <w:t>.34</w:t>
            </w:r>
            <w:r w:rsidR="00866731">
              <w:rPr>
                <w:rFonts w:ascii="Arial" w:hAnsi="Arial" w:cs="Arial"/>
                <w:sz w:val="24"/>
                <w:szCs w:val="24"/>
              </w:rPr>
              <w:t xml:space="preserve"> </w:t>
            </w:r>
            <w:r w:rsidR="007F06FB">
              <w:rPr>
                <w:rFonts w:ascii="Arial" w:hAnsi="Arial" w:cs="Arial"/>
                <w:sz w:val="24"/>
                <w:szCs w:val="24"/>
              </w:rPr>
              <w:t>M</w:t>
            </w:r>
            <w:r w:rsidR="00866731">
              <w:rPr>
                <w:rFonts w:ascii="Arial" w:hAnsi="Arial" w:cs="Arial"/>
                <w:sz w:val="24"/>
                <w:szCs w:val="24"/>
              </w:rPr>
              <w:t>B</w:t>
            </w:r>
          </w:p>
        </w:tc>
      </w:tr>
      <w:tr w:rsidR="00EA5135" w:rsidRPr="0023548B" w14:paraId="7B7D6BA7" w14:textId="77777777" w:rsidTr="00D06C7F">
        <w:trPr>
          <w:trHeight w:val="144"/>
        </w:trPr>
        <w:tc>
          <w:tcPr>
            <w:tcW w:w="9016" w:type="dxa"/>
          </w:tcPr>
          <w:p w14:paraId="18E51E9F" w14:textId="373C9711" w:rsidR="00EA5135" w:rsidRPr="00E5579B" w:rsidRDefault="00EA5135" w:rsidP="000771F0">
            <w:pPr>
              <w:rPr>
                <w:rFonts w:ascii="Arial" w:hAnsi="Arial" w:cs="Arial"/>
                <w:b/>
                <w:bCs/>
                <w:sz w:val="24"/>
                <w:szCs w:val="24"/>
              </w:rPr>
            </w:pPr>
            <w:r w:rsidRPr="00E5579B">
              <w:rPr>
                <w:rFonts w:ascii="Arial" w:hAnsi="Arial" w:cs="Arial"/>
                <w:b/>
                <w:bCs/>
                <w:sz w:val="24"/>
                <w:szCs w:val="24"/>
              </w:rPr>
              <w:t>About</w:t>
            </w:r>
          </w:p>
          <w:p w14:paraId="28D4819F" w14:textId="12F38744" w:rsidR="00EA5135" w:rsidRPr="0023548B" w:rsidRDefault="00DB1DA0" w:rsidP="00DB1DA0">
            <w:pPr>
              <w:jc w:val="both"/>
              <w:rPr>
                <w:rFonts w:ascii="Arial" w:hAnsi="Arial" w:cs="Arial"/>
                <w:sz w:val="24"/>
                <w:szCs w:val="24"/>
              </w:rPr>
            </w:pPr>
            <w:r w:rsidRPr="00DB1DA0">
              <w:rPr>
                <w:rFonts w:ascii="Arial" w:hAnsi="Arial" w:cs="Arial"/>
                <w:sz w:val="24"/>
                <w:szCs w:val="24"/>
              </w:rPr>
              <w:t>This dataset is essential for geospatial analysis in the project, providing polygon geometries for mapping connectivity tiles from Ookla data onto Philippine municipalities. It enables choropleth visualizations, spatial joins with connectivity metrics, and distance calculations</w:t>
            </w:r>
            <w:r>
              <w:rPr>
                <w:rFonts w:ascii="Arial" w:hAnsi="Arial" w:cs="Arial"/>
                <w:sz w:val="24"/>
                <w:szCs w:val="24"/>
              </w:rPr>
              <w:t>,</w:t>
            </w:r>
            <w:r w:rsidRPr="00DB1DA0">
              <w:rPr>
                <w:rFonts w:ascii="Arial" w:hAnsi="Arial" w:cs="Arial"/>
                <w:sz w:val="24"/>
                <w:szCs w:val="24"/>
              </w:rPr>
              <w:t xml:space="preserve"> helping identify regional disparities in digital infrastructure and supporting recommendations for IT-BPM investments.</w:t>
            </w:r>
          </w:p>
        </w:tc>
      </w:tr>
    </w:tbl>
    <w:p w14:paraId="6015B9C7" w14:textId="77777777" w:rsidR="00473C79" w:rsidRPr="00DB1DA0" w:rsidRDefault="00473C79" w:rsidP="00DA5940">
      <w:pPr>
        <w:spacing w:after="0" w:line="240" w:lineRule="auto"/>
        <w:jc w:val="both"/>
        <w:rPr>
          <w:rFonts w:ascii="Arial" w:hAnsi="Arial" w:cs="Arial"/>
          <w:b/>
          <w:bCs/>
          <w:sz w:val="28"/>
          <w:szCs w:val="28"/>
        </w:rPr>
      </w:pPr>
    </w:p>
    <w:tbl>
      <w:tblPr>
        <w:tblStyle w:val="TableGrid"/>
        <w:tblW w:w="0" w:type="auto"/>
        <w:tblLook w:val="04A0" w:firstRow="1" w:lastRow="0" w:firstColumn="1" w:lastColumn="0" w:noHBand="0" w:noVBand="1"/>
      </w:tblPr>
      <w:tblGrid>
        <w:gridCol w:w="9016"/>
      </w:tblGrid>
      <w:tr w:rsidR="00EA5135" w:rsidRPr="0023548B" w14:paraId="7916C47D" w14:textId="77777777" w:rsidTr="00D06C7F">
        <w:trPr>
          <w:trHeight w:val="144"/>
        </w:trPr>
        <w:tc>
          <w:tcPr>
            <w:tcW w:w="9016" w:type="dxa"/>
          </w:tcPr>
          <w:p w14:paraId="040F4E58" w14:textId="25509B01" w:rsidR="00EA5135" w:rsidRPr="0023548B" w:rsidRDefault="008B1090" w:rsidP="000771F0">
            <w:pPr>
              <w:rPr>
                <w:rFonts w:ascii="Arial" w:eastAsia="Times New Roman" w:hAnsi="Arial" w:cs="Arial"/>
                <w:b/>
                <w:bCs/>
                <w:kern w:val="0"/>
                <w:sz w:val="24"/>
                <w:szCs w:val="24"/>
                <w:lang w:eastAsia="en-PH"/>
                <w14:ligatures w14:val="none"/>
              </w:rPr>
            </w:pPr>
            <w:r>
              <w:rPr>
                <w:rFonts w:ascii="Arial" w:hAnsi="Arial" w:cs="Arial"/>
                <w:b/>
                <w:bCs/>
                <w:sz w:val="24"/>
                <w:szCs w:val="24"/>
              </w:rPr>
              <w:t xml:space="preserve">[03] </w:t>
            </w:r>
            <w:r w:rsidR="00EA5135" w:rsidRPr="0023548B">
              <w:rPr>
                <w:rFonts w:ascii="Arial" w:hAnsi="Arial" w:cs="Arial"/>
                <w:b/>
                <w:bCs/>
                <w:sz w:val="24"/>
                <w:szCs w:val="24"/>
              </w:rPr>
              <w:t>Dataset Name</w:t>
            </w:r>
          </w:p>
          <w:p w14:paraId="76601C3F" w14:textId="77777777" w:rsidR="007E5D8E" w:rsidRPr="007E5D8E" w:rsidRDefault="007E5D8E" w:rsidP="007E5D8E">
            <w:pPr>
              <w:jc w:val="right"/>
              <w:rPr>
                <w:rFonts w:ascii="Arial" w:eastAsia="Times New Roman" w:hAnsi="Arial" w:cs="Arial"/>
                <w:b/>
                <w:bCs/>
                <w:kern w:val="0"/>
                <w:sz w:val="24"/>
                <w:szCs w:val="24"/>
                <w:lang w:eastAsia="en-PH"/>
                <w14:ligatures w14:val="none"/>
              </w:rPr>
            </w:pPr>
            <w:r w:rsidRPr="007E5D8E">
              <w:rPr>
                <w:rFonts w:ascii="Arial" w:eastAsia="Times New Roman" w:hAnsi="Arial" w:cs="Arial"/>
                <w:b/>
                <w:bCs/>
                <w:kern w:val="0"/>
                <w:sz w:val="24"/>
                <w:szCs w:val="24"/>
                <w:lang w:eastAsia="en-PH"/>
                <w14:ligatures w14:val="none"/>
              </w:rPr>
              <w:t>2020-04-01_performance_mobile_tiles.zip</w:t>
            </w:r>
          </w:p>
          <w:p w14:paraId="602884D0" w14:textId="4AE63D63" w:rsidR="007E5D8E" w:rsidRPr="007E5D8E" w:rsidRDefault="007E5D8E" w:rsidP="007E5D8E">
            <w:pPr>
              <w:jc w:val="right"/>
              <w:rPr>
                <w:rFonts w:ascii="Arial" w:eastAsia="Times New Roman" w:hAnsi="Arial" w:cs="Arial"/>
                <w:kern w:val="0"/>
                <w:sz w:val="24"/>
                <w:szCs w:val="24"/>
                <w:lang w:eastAsia="en-PH"/>
                <w14:ligatures w14:val="none"/>
              </w:rPr>
            </w:pPr>
            <w:r w:rsidRPr="007E5D8E">
              <w:rPr>
                <w:rFonts w:ascii="Arial" w:eastAsia="Times New Roman" w:hAnsi="Arial" w:cs="Arial"/>
                <w:kern w:val="0"/>
                <w:sz w:val="24"/>
                <w:szCs w:val="24"/>
                <w:lang w:eastAsia="en-PH"/>
                <w14:ligatures w14:val="none"/>
              </w:rPr>
              <w:t>2020-04-01_performance_mobile_tiles</w:t>
            </w:r>
            <w:r w:rsidR="00A4614D" w:rsidRPr="0023548B">
              <w:rPr>
                <w:rFonts w:ascii="Arial" w:eastAsia="Times New Roman" w:hAnsi="Arial" w:cs="Arial"/>
                <w:kern w:val="0"/>
                <w:sz w:val="24"/>
                <w:szCs w:val="24"/>
                <w:lang w:eastAsia="en-PH"/>
                <w14:ligatures w14:val="none"/>
              </w:rPr>
              <w:t xml:space="preserve"> </w:t>
            </w:r>
            <w:r w:rsidR="0000695E" w:rsidRPr="0023548B">
              <w:rPr>
                <w:rFonts w:ascii="Arial" w:eastAsia="Times New Roman" w:hAnsi="Arial" w:cs="Arial"/>
                <w:kern w:val="0"/>
                <w:sz w:val="24"/>
                <w:szCs w:val="24"/>
                <w:lang w:eastAsia="en-PH"/>
                <w14:ligatures w14:val="none"/>
              </w:rPr>
              <w:t>—</w:t>
            </w:r>
            <w:r w:rsidRPr="0023548B">
              <w:rPr>
                <w:rFonts w:ascii="Arial" w:eastAsia="Times New Roman" w:hAnsi="Arial" w:cs="Arial"/>
                <w:kern w:val="0"/>
                <w:sz w:val="24"/>
                <w:szCs w:val="24"/>
                <w:lang w:eastAsia="en-PH"/>
                <w14:ligatures w14:val="none"/>
              </w:rPr>
              <w:t>+</w:t>
            </w:r>
          </w:p>
          <w:p w14:paraId="0D7BF702" w14:textId="6AD5DB92" w:rsidR="007E5D8E" w:rsidRPr="007E5D8E" w:rsidRDefault="007E5D8E" w:rsidP="007E5D8E">
            <w:pPr>
              <w:jc w:val="right"/>
              <w:rPr>
                <w:rFonts w:ascii="Arial" w:eastAsia="Times New Roman" w:hAnsi="Arial" w:cs="Arial"/>
                <w:kern w:val="0"/>
                <w:sz w:val="24"/>
                <w:szCs w:val="24"/>
                <w:lang w:eastAsia="en-PH"/>
                <w14:ligatures w14:val="none"/>
              </w:rPr>
            </w:pPr>
            <w:r w:rsidRPr="007E5D8E">
              <w:rPr>
                <w:rFonts w:ascii="Arial" w:eastAsia="Times New Roman" w:hAnsi="Arial" w:cs="Arial"/>
                <w:kern w:val="0"/>
                <w:sz w:val="24"/>
                <w:szCs w:val="24"/>
                <w:lang w:eastAsia="en-PH"/>
                <w14:ligatures w14:val="none"/>
              </w:rPr>
              <w:t>2020-04-01_performance_mobile_tiles.dbf</w:t>
            </w:r>
            <w:r w:rsidR="00A4614D" w:rsidRPr="0023548B">
              <w:rPr>
                <w:rFonts w:ascii="Arial" w:eastAsia="Times New Roman" w:hAnsi="Arial" w:cs="Arial"/>
                <w:kern w:val="0"/>
                <w:sz w:val="24"/>
                <w:szCs w:val="24"/>
                <w:lang w:eastAsia="en-PH"/>
                <w14:ligatures w14:val="none"/>
              </w:rPr>
              <w:t xml:space="preserve"> </w:t>
            </w:r>
            <w:r w:rsidR="0000695E" w:rsidRPr="0023548B">
              <w:rPr>
                <w:rFonts w:ascii="Arial" w:eastAsia="Times New Roman" w:hAnsi="Arial" w:cs="Arial"/>
                <w:kern w:val="0"/>
                <w:sz w:val="24"/>
                <w:szCs w:val="24"/>
                <w:lang w:eastAsia="en-PH"/>
                <w14:ligatures w14:val="none"/>
              </w:rPr>
              <w:t>—</w:t>
            </w:r>
            <w:r w:rsidR="00A4614D" w:rsidRPr="0023548B">
              <w:rPr>
                <w:rFonts w:ascii="Arial" w:eastAsia="Times New Roman" w:hAnsi="Arial" w:cs="Arial"/>
                <w:kern w:val="0"/>
                <w:sz w:val="24"/>
                <w:szCs w:val="24"/>
                <w:lang w:eastAsia="en-PH"/>
                <w14:ligatures w14:val="none"/>
              </w:rPr>
              <w:t xml:space="preserve">+ </w:t>
            </w:r>
            <w:r w:rsidR="0000695E" w:rsidRPr="0023548B">
              <w:rPr>
                <w:rFonts w:ascii="Arial" w:eastAsia="Times New Roman" w:hAnsi="Arial" w:cs="Arial"/>
                <w:kern w:val="0"/>
                <w:sz w:val="24"/>
                <w:szCs w:val="24"/>
                <w:lang w:eastAsia="en-PH"/>
                <w14:ligatures w14:val="none"/>
              </w:rPr>
              <w:t xml:space="preserve">  </w:t>
            </w:r>
            <w:r w:rsidR="00A4614D" w:rsidRPr="0023548B">
              <w:rPr>
                <w:rFonts w:ascii="Arial" w:eastAsia="Times New Roman" w:hAnsi="Arial" w:cs="Arial"/>
                <w:kern w:val="0"/>
                <w:sz w:val="24"/>
                <w:szCs w:val="24"/>
                <w:lang w:eastAsia="en-PH"/>
                <w14:ligatures w14:val="none"/>
              </w:rPr>
              <w:t xml:space="preserve"> |</w:t>
            </w:r>
          </w:p>
          <w:p w14:paraId="67BFBA3A" w14:textId="29556441" w:rsidR="007E5D8E" w:rsidRPr="007E5D8E" w:rsidRDefault="007E5D8E" w:rsidP="007E5D8E">
            <w:pPr>
              <w:jc w:val="right"/>
              <w:rPr>
                <w:rFonts w:ascii="Arial" w:eastAsia="Times New Roman" w:hAnsi="Arial" w:cs="Arial"/>
                <w:kern w:val="0"/>
                <w:sz w:val="24"/>
                <w:szCs w:val="24"/>
                <w:lang w:eastAsia="en-PH"/>
                <w14:ligatures w14:val="none"/>
              </w:rPr>
            </w:pPr>
            <w:r w:rsidRPr="007E5D8E">
              <w:rPr>
                <w:rFonts w:ascii="Arial" w:eastAsia="Times New Roman" w:hAnsi="Arial" w:cs="Arial"/>
                <w:kern w:val="0"/>
                <w:sz w:val="24"/>
                <w:szCs w:val="24"/>
                <w:lang w:eastAsia="en-PH"/>
                <w14:ligatures w14:val="none"/>
              </w:rPr>
              <w:lastRenderedPageBreak/>
              <w:t>2020-04-01_performance_mobile_tiles.prj</w:t>
            </w:r>
            <w:r w:rsidR="00A4614D" w:rsidRPr="0023548B">
              <w:rPr>
                <w:rFonts w:ascii="Arial" w:eastAsia="Times New Roman" w:hAnsi="Arial" w:cs="Arial"/>
                <w:kern w:val="0"/>
                <w:sz w:val="24"/>
                <w:szCs w:val="24"/>
                <w:lang w:eastAsia="en-PH"/>
                <w14:ligatures w14:val="none"/>
              </w:rPr>
              <w:t xml:space="preserve"> </w:t>
            </w:r>
            <w:r w:rsidR="0000695E" w:rsidRPr="0023548B">
              <w:rPr>
                <w:rFonts w:ascii="Arial" w:eastAsia="Times New Roman" w:hAnsi="Arial" w:cs="Arial"/>
                <w:kern w:val="0"/>
                <w:sz w:val="24"/>
                <w:szCs w:val="24"/>
                <w:lang w:eastAsia="en-PH"/>
                <w14:ligatures w14:val="none"/>
              </w:rPr>
              <w:t>—</w:t>
            </w:r>
            <w:r w:rsidR="00A4614D" w:rsidRPr="0023548B">
              <w:rPr>
                <w:rFonts w:ascii="Arial" w:eastAsia="Times New Roman" w:hAnsi="Arial" w:cs="Arial"/>
                <w:kern w:val="0"/>
                <w:sz w:val="24"/>
                <w:szCs w:val="24"/>
                <w:lang w:eastAsia="en-PH"/>
                <w14:ligatures w14:val="none"/>
              </w:rPr>
              <w:t xml:space="preserve">+ </w:t>
            </w:r>
            <w:r w:rsidR="0000695E" w:rsidRPr="0023548B">
              <w:rPr>
                <w:rFonts w:ascii="Arial" w:eastAsia="Times New Roman" w:hAnsi="Arial" w:cs="Arial"/>
                <w:kern w:val="0"/>
                <w:sz w:val="24"/>
                <w:szCs w:val="24"/>
                <w:lang w:eastAsia="en-PH"/>
                <w14:ligatures w14:val="none"/>
              </w:rPr>
              <w:t xml:space="preserve">  </w:t>
            </w:r>
            <w:r w:rsidR="00A4614D" w:rsidRPr="0023548B">
              <w:rPr>
                <w:rFonts w:ascii="Arial" w:eastAsia="Times New Roman" w:hAnsi="Arial" w:cs="Arial"/>
                <w:kern w:val="0"/>
                <w:sz w:val="24"/>
                <w:szCs w:val="24"/>
                <w:lang w:eastAsia="en-PH"/>
                <w14:ligatures w14:val="none"/>
              </w:rPr>
              <w:t xml:space="preserve"> |</w:t>
            </w:r>
          </w:p>
          <w:p w14:paraId="41582D3E" w14:textId="4BF3E0F6" w:rsidR="007E5D8E" w:rsidRPr="007E5D8E" w:rsidRDefault="007E5D8E" w:rsidP="007E5D8E">
            <w:pPr>
              <w:jc w:val="right"/>
              <w:rPr>
                <w:rFonts w:ascii="Arial" w:eastAsia="Times New Roman" w:hAnsi="Arial" w:cs="Arial"/>
                <w:kern w:val="0"/>
                <w:sz w:val="24"/>
                <w:szCs w:val="24"/>
                <w:lang w:eastAsia="en-PH"/>
                <w14:ligatures w14:val="none"/>
              </w:rPr>
            </w:pPr>
            <w:r w:rsidRPr="007E5D8E">
              <w:rPr>
                <w:rFonts w:ascii="Arial" w:eastAsia="Times New Roman" w:hAnsi="Arial" w:cs="Arial"/>
                <w:kern w:val="0"/>
                <w:sz w:val="24"/>
                <w:szCs w:val="24"/>
                <w:lang w:eastAsia="en-PH"/>
                <w14:ligatures w14:val="none"/>
              </w:rPr>
              <w:t>2020-04-01_performance_mobile_tiles.shp</w:t>
            </w:r>
            <w:r w:rsidR="00A4614D" w:rsidRPr="0023548B">
              <w:rPr>
                <w:rFonts w:ascii="Arial" w:eastAsia="Times New Roman" w:hAnsi="Arial" w:cs="Arial"/>
                <w:kern w:val="0"/>
                <w:sz w:val="24"/>
                <w:szCs w:val="24"/>
                <w:lang w:eastAsia="en-PH"/>
                <w14:ligatures w14:val="none"/>
              </w:rPr>
              <w:t xml:space="preserve"> </w:t>
            </w:r>
            <w:r w:rsidR="0000695E" w:rsidRPr="0023548B">
              <w:rPr>
                <w:rFonts w:ascii="Arial" w:eastAsia="Times New Roman" w:hAnsi="Arial" w:cs="Arial"/>
                <w:kern w:val="0"/>
                <w:sz w:val="24"/>
                <w:szCs w:val="24"/>
                <w:lang w:eastAsia="en-PH"/>
                <w14:ligatures w14:val="none"/>
              </w:rPr>
              <w:t>—</w:t>
            </w:r>
            <w:r w:rsidR="00A4614D" w:rsidRPr="0023548B">
              <w:rPr>
                <w:rFonts w:ascii="Arial" w:eastAsia="Times New Roman" w:hAnsi="Arial" w:cs="Arial"/>
                <w:kern w:val="0"/>
                <w:sz w:val="24"/>
                <w:szCs w:val="24"/>
                <w:lang w:eastAsia="en-PH"/>
                <w14:ligatures w14:val="none"/>
              </w:rPr>
              <w:t>+</w:t>
            </w:r>
            <w:r w:rsidR="0000695E" w:rsidRPr="0023548B">
              <w:rPr>
                <w:rFonts w:ascii="Arial" w:eastAsia="Times New Roman" w:hAnsi="Arial" w:cs="Arial"/>
                <w:kern w:val="0"/>
                <w:sz w:val="24"/>
                <w:szCs w:val="24"/>
                <w:lang w:eastAsia="en-PH"/>
                <w14:ligatures w14:val="none"/>
              </w:rPr>
              <w:t xml:space="preserve"> </w:t>
            </w:r>
            <w:r w:rsidR="00A4614D" w:rsidRPr="0023548B">
              <w:rPr>
                <w:rFonts w:ascii="Arial" w:eastAsia="Times New Roman" w:hAnsi="Arial" w:cs="Arial"/>
                <w:kern w:val="0"/>
                <w:sz w:val="24"/>
                <w:szCs w:val="24"/>
                <w:lang w:eastAsia="en-PH"/>
                <w14:ligatures w14:val="none"/>
              </w:rPr>
              <w:t xml:space="preserve"> </w:t>
            </w:r>
            <w:r w:rsidR="0000695E" w:rsidRPr="0023548B">
              <w:rPr>
                <w:rFonts w:ascii="Arial" w:eastAsia="Times New Roman" w:hAnsi="Arial" w:cs="Arial"/>
                <w:kern w:val="0"/>
                <w:sz w:val="24"/>
                <w:szCs w:val="24"/>
                <w:lang w:eastAsia="en-PH"/>
                <w14:ligatures w14:val="none"/>
              </w:rPr>
              <w:t xml:space="preserve"> </w:t>
            </w:r>
            <w:r w:rsidR="00A4614D" w:rsidRPr="0023548B">
              <w:rPr>
                <w:rFonts w:ascii="Arial" w:eastAsia="Times New Roman" w:hAnsi="Arial" w:cs="Arial"/>
                <w:kern w:val="0"/>
                <w:sz w:val="24"/>
                <w:szCs w:val="24"/>
                <w:lang w:eastAsia="en-PH"/>
                <w14:ligatures w14:val="none"/>
              </w:rPr>
              <w:t xml:space="preserve"> |</w:t>
            </w:r>
          </w:p>
          <w:p w14:paraId="5A3D3493" w14:textId="660A24EB" w:rsidR="008C6B24" w:rsidRPr="0023548B" w:rsidRDefault="007E5D8E" w:rsidP="007E5D8E">
            <w:pPr>
              <w:jc w:val="right"/>
              <w:rPr>
                <w:rFonts w:ascii="Arial" w:eastAsia="Times New Roman" w:hAnsi="Arial" w:cs="Arial"/>
                <w:kern w:val="0"/>
                <w:sz w:val="24"/>
                <w:szCs w:val="24"/>
                <w:lang w:eastAsia="en-PH"/>
                <w14:ligatures w14:val="none"/>
              </w:rPr>
            </w:pPr>
            <w:r w:rsidRPr="007E5D8E">
              <w:rPr>
                <w:rFonts w:ascii="Arial" w:eastAsia="Times New Roman" w:hAnsi="Arial" w:cs="Arial"/>
                <w:kern w:val="0"/>
                <w:sz w:val="24"/>
                <w:szCs w:val="24"/>
                <w:lang w:eastAsia="en-PH"/>
                <w14:ligatures w14:val="none"/>
              </w:rPr>
              <w:t>2020-04-01_performance_mobile_tiles.shx</w:t>
            </w:r>
            <w:r w:rsidR="00A4614D" w:rsidRPr="0023548B">
              <w:rPr>
                <w:rFonts w:ascii="Arial" w:eastAsia="Times New Roman" w:hAnsi="Arial" w:cs="Arial"/>
                <w:kern w:val="0"/>
                <w:sz w:val="24"/>
                <w:szCs w:val="24"/>
                <w:lang w:eastAsia="en-PH"/>
                <w14:ligatures w14:val="none"/>
              </w:rPr>
              <w:t xml:space="preserve"> </w:t>
            </w:r>
            <w:r w:rsidR="0000695E" w:rsidRPr="0023548B">
              <w:rPr>
                <w:rFonts w:ascii="Arial" w:eastAsia="Times New Roman" w:hAnsi="Arial" w:cs="Arial"/>
                <w:kern w:val="0"/>
                <w:sz w:val="24"/>
                <w:szCs w:val="24"/>
                <w:lang w:eastAsia="en-PH"/>
                <w14:ligatures w14:val="none"/>
              </w:rPr>
              <w:t>—</w:t>
            </w:r>
            <w:r w:rsidR="00A4614D" w:rsidRPr="0023548B">
              <w:rPr>
                <w:rFonts w:ascii="Arial" w:eastAsia="Times New Roman" w:hAnsi="Arial" w:cs="Arial"/>
                <w:kern w:val="0"/>
                <w:sz w:val="24"/>
                <w:szCs w:val="24"/>
                <w:lang w:eastAsia="en-PH"/>
                <w14:ligatures w14:val="none"/>
              </w:rPr>
              <w:t>+</w:t>
            </w:r>
            <w:r w:rsidR="0000695E" w:rsidRPr="0023548B">
              <w:rPr>
                <w:rFonts w:ascii="Arial" w:eastAsia="Times New Roman" w:hAnsi="Arial" w:cs="Arial"/>
                <w:kern w:val="0"/>
                <w:sz w:val="24"/>
                <w:szCs w:val="24"/>
                <w:lang w:eastAsia="en-PH"/>
                <w14:ligatures w14:val="none"/>
              </w:rPr>
              <w:t xml:space="preserve">  </w:t>
            </w:r>
            <w:r w:rsidR="00A4614D" w:rsidRPr="0023548B">
              <w:rPr>
                <w:rFonts w:ascii="Arial" w:eastAsia="Times New Roman" w:hAnsi="Arial" w:cs="Arial"/>
                <w:kern w:val="0"/>
                <w:sz w:val="24"/>
                <w:szCs w:val="24"/>
                <w:lang w:eastAsia="en-PH"/>
                <w14:ligatures w14:val="none"/>
              </w:rPr>
              <w:t xml:space="preserve">  |</w:t>
            </w:r>
          </w:p>
        </w:tc>
      </w:tr>
      <w:tr w:rsidR="00EA5135" w:rsidRPr="0023548B" w14:paraId="56D663DB" w14:textId="77777777" w:rsidTr="00D06C7F">
        <w:trPr>
          <w:trHeight w:val="144"/>
        </w:trPr>
        <w:tc>
          <w:tcPr>
            <w:tcW w:w="9016" w:type="dxa"/>
          </w:tcPr>
          <w:p w14:paraId="5355711A" w14:textId="74710D16" w:rsidR="00DA5940" w:rsidRPr="00DA5940" w:rsidRDefault="00DA5940" w:rsidP="00DA5940">
            <w:pPr>
              <w:rPr>
                <w:rFonts w:ascii="Arial" w:hAnsi="Arial" w:cs="Arial"/>
                <w:b/>
                <w:bCs/>
                <w:sz w:val="24"/>
                <w:szCs w:val="24"/>
              </w:rPr>
            </w:pPr>
            <w:r w:rsidRPr="00E5579B">
              <w:rPr>
                <w:rFonts w:ascii="Arial" w:hAnsi="Arial" w:cs="Arial"/>
                <w:b/>
                <w:bCs/>
                <w:sz w:val="24"/>
                <w:szCs w:val="24"/>
              </w:rPr>
              <w:lastRenderedPageBreak/>
              <w:t>Description</w:t>
            </w:r>
          </w:p>
          <w:p w14:paraId="48D60DA6" w14:textId="6B6D440D" w:rsidR="00EA5135" w:rsidRPr="00DB1DA0" w:rsidRDefault="00DB1DA0" w:rsidP="00DB1DA0">
            <w:pPr>
              <w:jc w:val="both"/>
              <w:rPr>
                <w:rFonts w:ascii="Arial" w:hAnsi="Arial" w:cs="Arial"/>
                <w:sz w:val="24"/>
                <w:szCs w:val="24"/>
              </w:rPr>
            </w:pPr>
            <w:r w:rsidRPr="00DB1DA0">
              <w:rPr>
                <w:rFonts w:ascii="Arial" w:hAnsi="Arial" w:cs="Arial"/>
                <w:sz w:val="24"/>
                <w:szCs w:val="24"/>
              </w:rPr>
              <w:t>This dataset from Ookla Open Data captures global network performance metrics</w:t>
            </w:r>
            <w:r w:rsidR="008B1090">
              <w:rPr>
                <w:rFonts w:ascii="Arial" w:hAnsi="Arial" w:cs="Arial"/>
                <w:sz w:val="24"/>
                <w:szCs w:val="24"/>
              </w:rPr>
              <w:t xml:space="preserve">. </w:t>
            </w:r>
            <w:r w:rsidRPr="00DB1DA0">
              <w:rPr>
                <w:rFonts w:ascii="Arial" w:hAnsi="Arial" w:cs="Arial"/>
                <w:sz w:val="24"/>
                <w:szCs w:val="24"/>
              </w:rPr>
              <w:t>It includes key variables such as average download speed (</w:t>
            </w:r>
            <w:proofErr w:type="spellStart"/>
            <w:r w:rsidRPr="00DB1DA0">
              <w:rPr>
                <w:rFonts w:ascii="Arial" w:hAnsi="Arial" w:cs="Arial"/>
                <w:sz w:val="24"/>
                <w:szCs w:val="24"/>
              </w:rPr>
              <w:t>avg_d_kbps</w:t>
            </w:r>
            <w:proofErr w:type="spellEnd"/>
            <w:r w:rsidRPr="00DB1DA0">
              <w:rPr>
                <w:rFonts w:ascii="Arial" w:hAnsi="Arial" w:cs="Arial"/>
                <w:sz w:val="24"/>
                <w:szCs w:val="24"/>
              </w:rPr>
              <w:t>), average upload speed (</w:t>
            </w:r>
            <w:proofErr w:type="spellStart"/>
            <w:r w:rsidRPr="00DB1DA0">
              <w:rPr>
                <w:rFonts w:ascii="Arial" w:hAnsi="Arial" w:cs="Arial"/>
                <w:sz w:val="24"/>
                <w:szCs w:val="24"/>
              </w:rPr>
              <w:t>avg_u_kbps</w:t>
            </w:r>
            <w:proofErr w:type="spellEnd"/>
            <w:r w:rsidRPr="00DB1DA0">
              <w:rPr>
                <w:rFonts w:ascii="Arial" w:hAnsi="Arial" w:cs="Arial"/>
                <w:sz w:val="24"/>
                <w:szCs w:val="24"/>
              </w:rPr>
              <w:t>), average latency (</w:t>
            </w:r>
            <w:proofErr w:type="spellStart"/>
            <w:r w:rsidRPr="00DB1DA0">
              <w:rPr>
                <w:rFonts w:ascii="Arial" w:hAnsi="Arial" w:cs="Arial"/>
                <w:sz w:val="24"/>
                <w:szCs w:val="24"/>
              </w:rPr>
              <w:t>avg_lat_ms</w:t>
            </w:r>
            <w:proofErr w:type="spellEnd"/>
            <w:r w:rsidRPr="00DB1DA0">
              <w:rPr>
                <w:rFonts w:ascii="Arial" w:hAnsi="Arial" w:cs="Arial"/>
                <w:sz w:val="24"/>
                <w:szCs w:val="24"/>
              </w:rPr>
              <w:t>), number of tests, and unique devices, derived from millions of Speedtest with GPS accuracy. Coverage spans quarterly from Q1 2019 to Q3 2025, with data filtered for cellular connections (e.g., 4G LTE, 5G NR). The ZIP file contains Esri Shapefile components (.</w:t>
            </w:r>
            <w:proofErr w:type="spellStart"/>
            <w:r w:rsidRPr="00DB1DA0">
              <w:rPr>
                <w:rFonts w:ascii="Arial" w:hAnsi="Arial" w:cs="Arial"/>
                <w:sz w:val="24"/>
                <w:szCs w:val="24"/>
              </w:rPr>
              <w:t>shp</w:t>
            </w:r>
            <w:proofErr w:type="spellEnd"/>
            <w:r w:rsidRPr="00DB1DA0">
              <w:rPr>
                <w:rFonts w:ascii="Arial" w:hAnsi="Arial" w:cs="Arial"/>
                <w:sz w:val="24"/>
                <w:szCs w:val="24"/>
              </w:rPr>
              <w:t xml:space="preserve"> for geometries, .</w:t>
            </w:r>
            <w:proofErr w:type="spellStart"/>
            <w:r w:rsidRPr="00DB1DA0">
              <w:rPr>
                <w:rFonts w:ascii="Arial" w:hAnsi="Arial" w:cs="Arial"/>
                <w:sz w:val="24"/>
                <w:szCs w:val="24"/>
              </w:rPr>
              <w:t>dbf</w:t>
            </w:r>
            <w:proofErr w:type="spellEnd"/>
            <w:r w:rsidRPr="00DB1DA0">
              <w:rPr>
                <w:rFonts w:ascii="Arial" w:hAnsi="Arial" w:cs="Arial"/>
                <w:sz w:val="24"/>
                <w:szCs w:val="24"/>
              </w:rPr>
              <w:t xml:space="preserve"> for attributes, .</w:t>
            </w:r>
            <w:proofErr w:type="spellStart"/>
            <w:r w:rsidRPr="00DB1DA0">
              <w:rPr>
                <w:rFonts w:ascii="Arial" w:hAnsi="Arial" w:cs="Arial"/>
                <w:sz w:val="24"/>
                <w:szCs w:val="24"/>
              </w:rPr>
              <w:t>prj</w:t>
            </w:r>
            <w:proofErr w:type="spellEnd"/>
            <w:r w:rsidRPr="00DB1DA0">
              <w:rPr>
                <w:rFonts w:ascii="Arial" w:hAnsi="Arial" w:cs="Arial"/>
                <w:sz w:val="24"/>
                <w:szCs w:val="24"/>
              </w:rPr>
              <w:t xml:space="preserve"> for projection, .</w:t>
            </w:r>
            <w:proofErr w:type="spellStart"/>
            <w:r w:rsidRPr="00DB1DA0">
              <w:rPr>
                <w:rFonts w:ascii="Arial" w:hAnsi="Arial" w:cs="Arial"/>
                <w:sz w:val="24"/>
                <w:szCs w:val="24"/>
              </w:rPr>
              <w:t>shx</w:t>
            </w:r>
            <w:proofErr w:type="spellEnd"/>
            <w:r w:rsidRPr="00DB1DA0">
              <w:rPr>
                <w:rFonts w:ascii="Arial" w:hAnsi="Arial" w:cs="Arial"/>
                <w:sz w:val="24"/>
                <w:szCs w:val="24"/>
              </w:rPr>
              <w:t xml:space="preserve"> for indexing), using WGS 84 (EPSG:4326) for geometries and EPSG:3857 for projection.</w:t>
            </w:r>
          </w:p>
        </w:tc>
      </w:tr>
      <w:tr w:rsidR="00EA5135" w:rsidRPr="0023548B" w14:paraId="15017A09" w14:textId="77777777" w:rsidTr="00D06C7F">
        <w:trPr>
          <w:trHeight w:val="144"/>
        </w:trPr>
        <w:tc>
          <w:tcPr>
            <w:tcW w:w="9016" w:type="dxa"/>
          </w:tcPr>
          <w:p w14:paraId="79C1BE7E" w14:textId="4A01590A" w:rsidR="00EA5135" w:rsidRPr="00E5579B" w:rsidRDefault="00EA5135" w:rsidP="000771F0">
            <w:pPr>
              <w:rPr>
                <w:rFonts w:ascii="Arial" w:hAnsi="Arial" w:cs="Arial"/>
                <w:b/>
                <w:bCs/>
                <w:sz w:val="24"/>
                <w:szCs w:val="24"/>
              </w:rPr>
            </w:pPr>
            <w:r w:rsidRPr="00E5579B">
              <w:rPr>
                <w:rFonts w:ascii="Arial" w:hAnsi="Arial" w:cs="Arial"/>
                <w:b/>
                <w:bCs/>
                <w:sz w:val="24"/>
                <w:szCs w:val="24"/>
              </w:rPr>
              <w:t>Source Link</w:t>
            </w:r>
          </w:p>
          <w:p w14:paraId="18B5E43B" w14:textId="2E36312F" w:rsidR="004E3148" w:rsidRPr="0023548B" w:rsidRDefault="004E3148" w:rsidP="004E3148">
            <w:pPr>
              <w:jc w:val="right"/>
              <w:rPr>
                <w:rFonts w:ascii="Arial" w:hAnsi="Arial" w:cs="Arial"/>
                <w:sz w:val="24"/>
                <w:szCs w:val="24"/>
              </w:rPr>
            </w:pPr>
            <w:hyperlink r:id="rId12" w:history="1">
              <w:r w:rsidRPr="0023548B">
                <w:rPr>
                  <w:rStyle w:val="Hyperlink"/>
                  <w:rFonts w:ascii="Arial" w:hAnsi="Arial" w:cs="Arial"/>
                  <w:sz w:val="24"/>
                  <w:szCs w:val="24"/>
                </w:rPr>
                <w:t>https://github.com/teamookla/ookla-open-data</w:t>
              </w:r>
            </w:hyperlink>
          </w:p>
        </w:tc>
      </w:tr>
      <w:tr w:rsidR="00EA5135" w:rsidRPr="0023548B" w14:paraId="214E87A1" w14:textId="77777777" w:rsidTr="00D06C7F">
        <w:trPr>
          <w:trHeight w:val="144"/>
        </w:trPr>
        <w:tc>
          <w:tcPr>
            <w:tcW w:w="9016" w:type="dxa"/>
          </w:tcPr>
          <w:p w14:paraId="74B3737F" w14:textId="30C1BE82" w:rsidR="00EA5135" w:rsidRPr="00E5579B" w:rsidRDefault="00EA5135" w:rsidP="000771F0">
            <w:pPr>
              <w:rPr>
                <w:rFonts w:ascii="Arial" w:hAnsi="Arial" w:cs="Arial"/>
                <w:b/>
                <w:bCs/>
                <w:sz w:val="24"/>
                <w:szCs w:val="24"/>
              </w:rPr>
            </w:pPr>
            <w:r w:rsidRPr="00E5579B">
              <w:rPr>
                <w:rFonts w:ascii="Arial" w:hAnsi="Arial" w:cs="Arial"/>
                <w:b/>
                <w:bCs/>
                <w:sz w:val="24"/>
                <w:szCs w:val="24"/>
              </w:rPr>
              <w:t>File Information &amp; Size</w:t>
            </w:r>
          </w:p>
          <w:p w14:paraId="2362D33D" w14:textId="6A469FCA" w:rsidR="00EA5135" w:rsidRPr="0023548B" w:rsidRDefault="001A0D6C" w:rsidP="000771F0">
            <w:pPr>
              <w:jc w:val="right"/>
              <w:rPr>
                <w:rFonts w:ascii="Arial" w:hAnsi="Arial" w:cs="Arial"/>
                <w:sz w:val="24"/>
                <w:szCs w:val="24"/>
              </w:rPr>
            </w:pPr>
            <w:r w:rsidRPr="001A0D6C">
              <w:rPr>
                <w:rFonts w:ascii="Arial" w:hAnsi="Arial" w:cs="Arial"/>
                <w:sz w:val="24"/>
                <w:szCs w:val="24"/>
              </w:rPr>
              <w:t>Compressed (zipped) Folder (.zip)</w:t>
            </w:r>
            <w:r>
              <w:rPr>
                <w:rFonts w:ascii="Arial" w:hAnsi="Arial" w:cs="Arial"/>
                <w:sz w:val="24"/>
                <w:szCs w:val="24"/>
              </w:rPr>
              <w:t xml:space="preserve"> – 236 MB</w:t>
            </w:r>
          </w:p>
        </w:tc>
      </w:tr>
      <w:tr w:rsidR="00EA5135" w:rsidRPr="0023548B" w14:paraId="5FC3A51D" w14:textId="77777777" w:rsidTr="00D06C7F">
        <w:trPr>
          <w:trHeight w:val="144"/>
        </w:trPr>
        <w:tc>
          <w:tcPr>
            <w:tcW w:w="9016" w:type="dxa"/>
          </w:tcPr>
          <w:p w14:paraId="5CB5F55E" w14:textId="13B64DF5" w:rsidR="00EA5135" w:rsidRPr="00E5579B" w:rsidRDefault="00EA5135" w:rsidP="000771F0">
            <w:pPr>
              <w:rPr>
                <w:rFonts w:ascii="Arial" w:hAnsi="Arial" w:cs="Arial"/>
                <w:b/>
                <w:bCs/>
                <w:sz w:val="24"/>
                <w:szCs w:val="24"/>
              </w:rPr>
            </w:pPr>
            <w:r w:rsidRPr="00E5579B">
              <w:rPr>
                <w:rFonts w:ascii="Arial" w:hAnsi="Arial" w:cs="Arial"/>
                <w:b/>
                <w:bCs/>
                <w:sz w:val="24"/>
                <w:szCs w:val="24"/>
              </w:rPr>
              <w:t>About</w:t>
            </w:r>
          </w:p>
          <w:p w14:paraId="4B92F4BC" w14:textId="387290AD" w:rsidR="00EA5135" w:rsidRPr="00DB1DA0" w:rsidRDefault="00DB1DA0" w:rsidP="00DB1DA0">
            <w:pPr>
              <w:jc w:val="both"/>
              <w:rPr>
                <w:rFonts w:ascii="Arial" w:hAnsi="Arial" w:cs="Arial"/>
                <w:sz w:val="24"/>
                <w:szCs w:val="24"/>
              </w:rPr>
            </w:pPr>
            <w:r w:rsidRPr="00DB1DA0">
              <w:rPr>
                <w:rFonts w:ascii="Arial" w:hAnsi="Arial" w:cs="Arial"/>
                <w:sz w:val="24"/>
                <w:szCs w:val="24"/>
              </w:rPr>
              <w:t xml:space="preserve">The Speedtest data in this dataset supports efforts to enhance network performance, ensure regulatory accountability, and promote equitable Internet access by assisting operators, governments, and institutions in identifying and addressing connectivity gaps. In this project, it provides the foundational connectivity metrics for the Philippines, aggregated by </w:t>
            </w:r>
            <w:r w:rsidR="00D06C7F">
              <w:rPr>
                <w:rFonts w:ascii="Arial" w:hAnsi="Arial" w:cs="Arial"/>
                <w:sz w:val="24"/>
                <w:szCs w:val="24"/>
              </w:rPr>
              <w:t xml:space="preserve">city or </w:t>
            </w:r>
            <w:r w:rsidRPr="00DB1DA0">
              <w:rPr>
                <w:rFonts w:ascii="Arial" w:hAnsi="Arial" w:cs="Arial"/>
                <w:sz w:val="24"/>
                <w:szCs w:val="24"/>
              </w:rPr>
              <w:t>municipality to compute Digital Readiness Indices, revealing urban-rural divides and informing ML clustering for IT-BPM hub predictions. Licensed under CC BY-NC-SA 4.0, it emphasizes privacy compliance through periodic reaggregation.</w:t>
            </w:r>
          </w:p>
        </w:tc>
      </w:tr>
    </w:tbl>
    <w:p w14:paraId="0DA16794" w14:textId="77777777" w:rsidR="00EA5135" w:rsidRPr="0023548B" w:rsidRDefault="00EA5135" w:rsidP="006A57C7">
      <w:pPr>
        <w:spacing w:after="0" w:line="240" w:lineRule="auto"/>
        <w:jc w:val="both"/>
        <w:rPr>
          <w:rFonts w:ascii="Arial" w:hAnsi="Arial" w:cs="Arial"/>
          <w:b/>
          <w:bCs/>
          <w:sz w:val="24"/>
          <w:szCs w:val="24"/>
        </w:rPr>
      </w:pPr>
    </w:p>
    <w:tbl>
      <w:tblPr>
        <w:tblStyle w:val="TableGrid"/>
        <w:tblW w:w="0" w:type="auto"/>
        <w:tblLook w:val="04A0" w:firstRow="1" w:lastRow="0" w:firstColumn="1" w:lastColumn="0" w:noHBand="0" w:noVBand="1"/>
      </w:tblPr>
      <w:tblGrid>
        <w:gridCol w:w="9016"/>
      </w:tblGrid>
      <w:tr w:rsidR="00BF6245" w:rsidRPr="0023548B" w14:paraId="4EA94C38" w14:textId="77777777" w:rsidTr="00D06C7F">
        <w:trPr>
          <w:trHeight w:val="144"/>
        </w:trPr>
        <w:tc>
          <w:tcPr>
            <w:tcW w:w="9016" w:type="dxa"/>
          </w:tcPr>
          <w:p w14:paraId="349BC9B4" w14:textId="1E449549" w:rsidR="00997F20" w:rsidRPr="0023548B" w:rsidRDefault="008B1090" w:rsidP="000771F0">
            <w:pPr>
              <w:rPr>
                <w:rFonts w:ascii="Arial" w:hAnsi="Arial" w:cs="Arial"/>
                <w:b/>
                <w:bCs/>
                <w:sz w:val="24"/>
                <w:szCs w:val="24"/>
              </w:rPr>
            </w:pPr>
            <w:r>
              <w:rPr>
                <w:rFonts w:ascii="Arial" w:hAnsi="Arial" w:cs="Arial"/>
                <w:b/>
                <w:bCs/>
                <w:sz w:val="24"/>
                <w:szCs w:val="24"/>
              </w:rPr>
              <w:t xml:space="preserve">[04] </w:t>
            </w:r>
            <w:r w:rsidR="00BF6245" w:rsidRPr="0023548B">
              <w:rPr>
                <w:rFonts w:ascii="Arial" w:hAnsi="Arial" w:cs="Arial"/>
                <w:b/>
                <w:bCs/>
                <w:sz w:val="24"/>
                <w:szCs w:val="24"/>
              </w:rPr>
              <w:t>Dataset Name</w:t>
            </w:r>
          </w:p>
          <w:p w14:paraId="0DCEB959" w14:textId="4B061510" w:rsidR="00BF6245" w:rsidRPr="0023548B" w:rsidRDefault="00BF6245" w:rsidP="00997F20">
            <w:pPr>
              <w:jc w:val="right"/>
              <w:rPr>
                <w:rFonts w:ascii="Arial" w:hAnsi="Arial" w:cs="Arial"/>
                <w:sz w:val="24"/>
                <w:szCs w:val="24"/>
              </w:rPr>
            </w:pPr>
            <w:r w:rsidRPr="0023548B">
              <w:rPr>
                <w:rFonts w:ascii="Arial" w:hAnsi="Arial" w:cs="Arial"/>
                <w:sz w:val="24"/>
                <w:szCs w:val="24"/>
              </w:rPr>
              <w:t>PSGC-3Q-2025-Publication-Datafile.csv</w:t>
            </w:r>
          </w:p>
        </w:tc>
      </w:tr>
      <w:tr w:rsidR="0030679F" w:rsidRPr="0023548B" w14:paraId="0EC2BAD5" w14:textId="77777777" w:rsidTr="00D06C7F">
        <w:trPr>
          <w:trHeight w:val="144"/>
        </w:trPr>
        <w:tc>
          <w:tcPr>
            <w:tcW w:w="9016" w:type="dxa"/>
          </w:tcPr>
          <w:p w14:paraId="2645329B" w14:textId="64D3E316" w:rsidR="0030679F" w:rsidRPr="00E5579B" w:rsidRDefault="0030679F" w:rsidP="0030679F">
            <w:pPr>
              <w:rPr>
                <w:rFonts w:ascii="Arial" w:hAnsi="Arial" w:cs="Arial"/>
                <w:b/>
                <w:bCs/>
                <w:sz w:val="24"/>
                <w:szCs w:val="24"/>
              </w:rPr>
            </w:pPr>
            <w:r w:rsidRPr="00E5579B">
              <w:rPr>
                <w:rFonts w:ascii="Arial" w:hAnsi="Arial" w:cs="Arial"/>
                <w:b/>
                <w:bCs/>
                <w:sz w:val="24"/>
                <w:szCs w:val="24"/>
              </w:rPr>
              <w:t>Description</w:t>
            </w:r>
          </w:p>
          <w:p w14:paraId="4FDDE5B9" w14:textId="0E867E34" w:rsidR="0030679F" w:rsidRPr="0023548B" w:rsidRDefault="00DB1DA0" w:rsidP="00DB1DA0">
            <w:pPr>
              <w:jc w:val="both"/>
              <w:rPr>
                <w:rFonts w:ascii="Arial" w:hAnsi="Arial" w:cs="Arial"/>
                <w:sz w:val="24"/>
                <w:szCs w:val="24"/>
              </w:rPr>
            </w:pPr>
            <w:r w:rsidRPr="00DB1DA0">
              <w:rPr>
                <w:rFonts w:ascii="Arial" w:hAnsi="Arial" w:cs="Arial"/>
                <w:sz w:val="24"/>
                <w:szCs w:val="24"/>
              </w:rPr>
              <w:t>The Philippine Standard Geographic Code (PSGC) is a systematic classification system developed by the Philippine Statistics Authority (PSA) for all geographic areas in the Philippines, assigning unique codes to regions, provinces, municipalities/cities, and barangays. This Q3 2025 CSV file includes comprehensive details such as 10-digit PSGC codes, names, correspondence codes, geographic levels (e.g., region, province, municipality), old names, city classes, income classifications (per DOF DO No. 074.2024), urban/rural designations</w:t>
            </w:r>
            <w:r w:rsidR="00D06C7F">
              <w:rPr>
                <w:rFonts w:ascii="Arial" w:hAnsi="Arial" w:cs="Arial"/>
                <w:sz w:val="24"/>
                <w:szCs w:val="24"/>
              </w:rPr>
              <w:t>.</w:t>
            </w:r>
          </w:p>
        </w:tc>
      </w:tr>
      <w:tr w:rsidR="0030679F" w:rsidRPr="0023548B" w14:paraId="3C9C75BF" w14:textId="77777777" w:rsidTr="00D06C7F">
        <w:trPr>
          <w:trHeight w:val="144"/>
        </w:trPr>
        <w:tc>
          <w:tcPr>
            <w:tcW w:w="9016" w:type="dxa"/>
          </w:tcPr>
          <w:p w14:paraId="34637929" w14:textId="4CDDF925" w:rsidR="001076E1" w:rsidRPr="00E5579B" w:rsidRDefault="0030679F" w:rsidP="0030679F">
            <w:pPr>
              <w:rPr>
                <w:rFonts w:ascii="Arial" w:hAnsi="Arial" w:cs="Arial"/>
                <w:b/>
                <w:bCs/>
                <w:sz w:val="24"/>
                <w:szCs w:val="24"/>
              </w:rPr>
            </w:pPr>
            <w:r w:rsidRPr="00E5579B">
              <w:rPr>
                <w:rFonts w:ascii="Arial" w:hAnsi="Arial" w:cs="Arial"/>
                <w:b/>
                <w:bCs/>
                <w:sz w:val="24"/>
                <w:szCs w:val="24"/>
              </w:rPr>
              <w:t>Source Link</w:t>
            </w:r>
          </w:p>
          <w:p w14:paraId="5F8641F0" w14:textId="0AAB4CFE" w:rsidR="0030679F" w:rsidRPr="0023548B" w:rsidRDefault="001076E1" w:rsidP="001076E1">
            <w:pPr>
              <w:jc w:val="right"/>
              <w:rPr>
                <w:rFonts w:ascii="Arial" w:hAnsi="Arial" w:cs="Arial"/>
                <w:sz w:val="24"/>
                <w:szCs w:val="24"/>
              </w:rPr>
            </w:pPr>
            <w:hyperlink r:id="rId13" w:history="1">
              <w:r w:rsidRPr="0023548B">
                <w:rPr>
                  <w:rStyle w:val="Hyperlink"/>
                  <w:rFonts w:ascii="Arial" w:hAnsi="Arial" w:cs="Arial"/>
                  <w:sz w:val="24"/>
                  <w:szCs w:val="24"/>
                </w:rPr>
                <w:t>https://psa.gov.ph/system/files/scd/PSGC-3Q-2025-Publication-Datafile.xlsx</w:t>
              </w:r>
            </w:hyperlink>
          </w:p>
        </w:tc>
      </w:tr>
      <w:tr w:rsidR="0030679F" w:rsidRPr="0023548B" w14:paraId="026FB61D" w14:textId="77777777" w:rsidTr="00D06C7F">
        <w:trPr>
          <w:trHeight w:val="144"/>
        </w:trPr>
        <w:tc>
          <w:tcPr>
            <w:tcW w:w="9016" w:type="dxa"/>
          </w:tcPr>
          <w:p w14:paraId="6146154A" w14:textId="7AABD1A9" w:rsidR="0030679F" w:rsidRPr="00E5579B" w:rsidRDefault="0030679F" w:rsidP="0030679F">
            <w:pPr>
              <w:rPr>
                <w:rFonts w:ascii="Arial" w:hAnsi="Arial" w:cs="Arial"/>
                <w:b/>
                <w:bCs/>
                <w:sz w:val="24"/>
                <w:szCs w:val="24"/>
              </w:rPr>
            </w:pPr>
            <w:r w:rsidRPr="00E5579B">
              <w:rPr>
                <w:rFonts w:ascii="Arial" w:hAnsi="Arial" w:cs="Arial"/>
                <w:b/>
                <w:bCs/>
                <w:sz w:val="24"/>
                <w:szCs w:val="24"/>
              </w:rPr>
              <w:t>File Information &amp; Size</w:t>
            </w:r>
          </w:p>
          <w:p w14:paraId="595DE6E5" w14:textId="3E03C839" w:rsidR="0030679F" w:rsidRPr="0023548B" w:rsidRDefault="00CD60B4" w:rsidP="00814305">
            <w:pPr>
              <w:jc w:val="right"/>
              <w:rPr>
                <w:rFonts w:ascii="Arial" w:hAnsi="Arial" w:cs="Arial"/>
                <w:sz w:val="24"/>
                <w:szCs w:val="24"/>
              </w:rPr>
            </w:pPr>
            <w:r w:rsidRPr="00CD60B4">
              <w:rPr>
                <w:rFonts w:ascii="Arial" w:hAnsi="Arial" w:cs="Arial"/>
                <w:sz w:val="24"/>
                <w:szCs w:val="24"/>
              </w:rPr>
              <w:t>Microsoft Excel Comma Separated Values File (.csv)</w:t>
            </w:r>
            <w:r w:rsidR="00814305">
              <w:rPr>
                <w:rFonts w:ascii="Arial" w:hAnsi="Arial" w:cs="Arial"/>
                <w:sz w:val="24"/>
                <w:szCs w:val="24"/>
              </w:rPr>
              <w:t xml:space="preserve"> – 2.19 MB</w:t>
            </w:r>
          </w:p>
        </w:tc>
      </w:tr>
      <w:tr w:rsidR="0030679F" w:rsidRPr="0023548B" w14:paraId="23659A6C" w14:textId="77777777" w:rsidTr="00D06C7F">
        <w:trPr>
          <w:trHeight w:val="1214"/>
        </w:trPr>
        <w:tc>
          <w:tcPr>
            <w:tcW w:w="9016" w:type="dxa"/>
          </w:tcPr>
          <w:p w14:paraId="4BF915BD" w14:textId="2C973CB4" w:rsidR="0030679F" w:rsidRPr="00E5579B" w:rsidRDefault="00567A34" w:rsidP="0030679F">
            <w:pPr>
              <w:rPr>
                <w:rFonts w:ascii="Arial" w:hAnsi="Arial" w:cs="Arial"/>
                <w:b/>
                <w:bCs/>
                <w:sz w:val="24"/>
                <w:szCs w:val="24"/>
              </w:rPr>
            </w:pPr>
            <w:r w:rsidRPr="00E5579B">
              <w:rPr>
                <w:rFonts w:ascii="Arial" w:hAnsi="Arial" w:cs="Arial"/>
                <w:b/>
                <w:bCs/>
                <w:sz w:val="24"/>
                <w:szCs w:val="24"/>
              </w:rPr>
              <w:t>About</w:t>
            </w:r>
          </w:p>
          <w:p w14:paraId="12AA1EA0" w14:textId="17E035E2" w:rsidR="0030679F" w:rsidRPr="0023548B" w:rsidRDefault="00DB1DA0" w:rsidP="00DB1DA0">
            <w:pPr>
              <w:jc w:val="both"/>
              <w:rPr>
                <w:rFonts w:ascii="Arial" w:hAnsi="Arial" w:cs="Arial"/>
                <w:sz w:val="24"/>
                <w:szCs w:val="24"/>
              </w:rPr>
            </w:pPr>
            <w:r w:rsidRPr="00DB1DA0">
              <w:rPr>
                <w:rFonts w:ascii="Arial" w:hAnsi="Arial" w:cs="Arial"/>
                <w:sz w:val="24"/>
                <w:szCs w:val="24"/>
              </w:rPr>
              <w:t>This dataset supplements population and boundary data, enabling accurate matching of municipalities in geospatial analysis and integration with connectivity and employment metrics. It justifies population-based indices like the Talent Pool Index by providing 2024 projections</w:t>
            </w:r>
            <w:r w:rsidR="00D06C7F">
              <w:rPr>
                <w:rFonts w:ascii="Arial" w:hAnsi="Arial" w:cs="Arial"/>
                <w:sz w:val="24"/>
                <w:szCs w:val="24"/>
              </w:rPr>
              <w:t xml:space="preserve"> </w:t>
            </w:r>
            <w:r w:rsidRPr="00DB1DA0">
              <w:rPr>
                <w:rFonts w:ascii="Arial" w:hAnsi="Arial" w:cs="Arial"/>
                <w:sz w:val="24"/>
                <w:szCs w:val="24"/>
              </w:rPr>
              <w:t>and supports normalization of features for ML modeling, ultimately aiding in the identification of high-potential IT-BPM hubs.</w:t>
            </w:r>
          </w:p>
        </w:tc>
      </w:tr>
    </w:tbl>
    <w:p w14:paraId="6DFC531C" w14:textId="77777777" w:rsidR="00BF6245" w:rsidRPr="0023548B" w:rsidRDefault="00BF6245" w:rsidP="006A57C7">
      <w:pPr>
        <w:spacing w:after="0" w:line="240" w:lineRule="auto"/>
        <w:jc w:val="both"/>
        <w:rPr>
          <w:rFonts w:ascii="Arial" w:hAnsi="Arial" w:cs="Arial"/>
          <w:b/>
          <w:bCs/>
          <w:sz w:val="24"/>
          <w:szCs w:val="24"/>
        </w:rPr>
      </w:pPr>
    </w:p>
    <w:tbl>
      <w:tblPr>
        <w:tblStyle w:val="TableGrid"/>
        <w:tblW w:w="0" w:type="auto"/>
        <w:tblLook w:val="04A0" w:firstRow="1" w:lastRow="0" w:firstColumn="1" w:lastColumn="0" w:noHBand="0" w:noVBand="1"/>
      </w:tblPr>
      <w:tblGrid>
        <w:gridCol w:w="9016"/>
      </w:tblGrid>
      <w:tr w:rsidR="006A57C7" w:rsidRPr="0023548B" w14:paraId="29980765" w14:textId="77777777" w:rsidTr="00D06C7F">
        <w:trPr>
          <w:trHeight w:val="144"/>
        </w:trPr>
        <w:tc>
          <w:tcPr>
            <w:tcW w:w="9016" w:type="dxa"/>
          </w:tcPr>
          <w:p w14:paraId="4DB1419B" w14:textId="4E403254" w:rsidR="00997F20" w:rsidRPr="0023548B" w:rsidRDefault="008B1090" w:rsidP="000771F0">
            <w:pPr>
              <w:rPr>
                <w:rFonts w:ascii="Arial" w:hAnsi="Arial" w:cs="Arial"/>
                <w:b/>
                <w:bCs/>
                <w:sz w:val="24"/>
                <w:szCs w:val="24"/>
              </w:rPr>
            </w:pPr>
            <w:r>
              <w:rPr>
                <w:rFonts w:ascii="Arial" w:hAnsi="Arial" w:cs="Arial"/>
                <w:b/>
                <w:bCs/>
                <w:sz w:val="24"/>
                <w:szCs w:val="24"/>
              </w:rPr>
              <w:t xml:space="preserve">[05] </w:t>
            </w:r>
            <w:r w:rsidR="006A57C7" w:rsidRPr="0023548B">
              <w:rPr>
                <w:rFonts w:ascii="Arial" w:hAnsi="Arial" w:cs="Arial"/>
                <w:b/>
                <w:bCs/>
                <w:sz w:val="24"/>
                <w:szCs w:val="24"/>
              </w:rPr>
              <w:t>Dataset Name</w:t>
            </w:r>
          </w:p>
          <w:p w14:paraId="2C613E19" w14:textId="2B0DDBAD" w:rsidR="006A57C7" w:rsidRPr="0023548B" w:rsidRDefault="006A57C7" w:rsidP="00997F20">
            <w:pPr>
              <w:jc w:val="right"/>
              <w:rPr>
                <w:rFonts w:ascii="Arial" w:hAnsi="Arial" w:cs="Arial"/>
                <w:sz w:val="24"/>
                <w:szCs w:val="24"/>
              </w:rPr>
            </w:pPr>
            <w:r w:rsidRPr="0023548B">
              <w:rPr>
                <w:rFonts w:ascii="Arial" w:hAnsi="Arial" w:cs="Arial"/>
                <w:sz w:val="24"/>
                <w:szCs w:val="24"/>
              </w:rPr>
              <w:t>psgc_data_cleaned.csv</w:t>
            </w:r>
          </w:p>
        </w:tc>
      </w:tr>
      <w:tr w:rsidR="0030679F" w:rsidRPr="0023548B" w14:paraId="38CF2E81" w14:textId="77777777" w:rsidTr="00D06C7F">
        <w:trPr>
          <w:trHeight w:val="144"/>
        </w:trPr>
        <w:tc>
          <w:tcPr>
            <w:tcW w:w="9016" w:type="dxa"/>
          </w:tcPr>
          <w:p w14:paraId="04F06947" w14:textId="4C23978F" w:rsidR="0030679F" w:rsidRPr="00E5579B" w:rsidRDefault="0030679F" w:rsidP="0030679F">
            <w:pPr>
              <w:rPr>
                <w:rFonts w:ascii="Arial" w:hAnsi="Arial" w:cs="Arial"/>
                <w:b/>
                <w:bCs/>
                <w:sz w:val="24"/>
                <w:szCs w:val="24"/>
              </w:rPr>
            </w:pPr>
            <w:r w:rsidRPr="00E5579B">
              <w:rPr>
                <w:rFonts w:ascii="Arial" w:hAnsi="Arial" w:cs="Arial"/>
                <w:b/>
                <w:bCs/>
                <w:sz w:val="24"/>
                <w:szCs w:val="24"/>
              </w:rPr>
              <w:t>Description</w:t>
            </w:r>
          </w:p>
          <w:p w14:paraId="48607E04" w14:textId="5025A17B" w:rsidR="0030679F" w:rsidRPr="0023548B" w:rsidRDefault="00DB1DA0" w:rsidP="00DB1DA0">
            <w:pPr>
              <w:jc w:val="both"/>
              <w:rPr>
                <w:rFonts w:ascii="Arial" w:hAnsi="Arial" w:cs="Arial"/>
                <w:sz w:val="24"/>
                <w:szCs w:val="24"/>
              </w:rPr>
            </w:pPr>
            <w:r w:rsidRPr="00DB1DA0">
              <w:rPr>
                <w:rFonts w:ascii="Arial" w:hAnsi="Arial" w:cs="Arial"/>
                <w:sz w:val="24"/>
                <w:szCs w:val="24"/>
              </w:rPr>
              <w:lastRenderedPageBreak/>
              <w:t>This cleaned version of the PSGC dataset focuses on municipality-level data, including normalized names</w:t>
            </w:r>
            <w:r w:rsidR="00D06C7F">
              <w:rPr>
                <w:rFonts w:ascii="Arial" w:hAnsi="Arial" w:cs="Arial"/>
                <w:sz w:val="24"/>
                <w:szCs w:val="24"/>
              </w:rPr>
              <w:t xml:space="preserve">, </w:t>
            </w:r>
            <w:r w:rsidRPr="00DB1DA0">
              <w:rPr>
                <w:rFonts w:ascii="Arial" w:hAnsi="Arial" w:cs="Arial"/>
                <w:sz w:val="24"/>
                <w:szCs w:val="24"/>
              </w:rPr>
              <w:t xml:space="preserve">geographic levels, income classifications per DOF DO No. 074.2024, and 2024 population projections. Derived from the full PSGC, it removes redundancies, standardizes formatting for merging, and includes columns like </w:t>
            </w:r>
            <w:proofErr w:type="spellStart"/>
            <w:r w:rsidRPr="00DB1DA0">
              <w:rPr>
                <w:rFonts w:ascii="Arial" w:hAnsi="Arial" w:cs="Arial"/>
                <w:sz w:val="24"/>
                <w:szCs w:val="24"/>
              </w:rPr>
              <w:t>Name_Normalized</w:t>
            </w:r>
            <w:proofErr w:type="spellEnd"/>
            <w:r w:rsidRPr="00DB1DA0">
              <w:rPr>
                <w:rFonts w:ascii="Arial" w:hAnsi="Arial" w:cs="Arial"/>
                <w:sz w:val="24"/>
                <w:szCs w:val="24"/>
              </w:rPr>
              <w:t xml:space="preserve"> for fuzzy matching with other datasets.</w:t>
            </w:r>
          </w:p>
        </w:tc>
      </w:tr>
      <w:tr w:rsidR="0030679F" w:rsidRPr="0023548B" w14:paraId="1C2E5782" w14:textId="77777777" w:rsidTr="00D06C7F">
        <w:trPr>
          <w:trHeight w:val="144"/>
        </w:trPr>
        <w:tc>
          <w:tcPr>
            <w:tcW w:w="9016" w:type="dxa"/>
          </w:tcPr>
          <w:p w14:paraId="20DF9C6D" w14:textId="0C7A25F0" w:rsidR="0030679F" w:rsidRPr="00E5579B" w:rsidRDefault="0030679F" w:rsidP="0030679F">
            <w:pPr>
              <w:rPr>
                <w:rFonts w:ascii="Arial" w:hAnsi="Arial" w:cs="Arial"/>
                <w:b/>
                <w:bCs/>
                <w:sz w:val="24"/>
                <w:szCs w:val="24"/>
              </w:rPr>
            </w:pPr>
            <w:r w:rsidRPr="00E5579B">
              <w:rPr>
                <w:rFonts w:ascii="Arial" w:hAnsi="Arial" w:cs="Arial"/>
                <w:b/>
                <w:bCs/>
                <w:sz w:val="24"/>
                <w:szCs w:val="24"/>
              </w:rPr>
              <w:lastRenderedPageBreak/>
              <w:t>Source Link</w:t>
            </w:r>
          </w:p>
          <w:p w14:paraId="7F37D68A" w14:textId="28FA9009" w:rsidR="0030679F" w:rsidRPr="0023548B" w:rsidRDefault="003E39E0" w:rsidP="003E39E0">
            <w:pPr>
              <w:jc w:val="right"/>
              <w:rPr>
                <w:rFonts w:ascii="Arial" w:hAnsi="Arial" w:cs="Arial"/>
                <w:sz w:val="24"/>
                <w:szCs w:val="24"/>
              </w:rPr>
            </w:pPr>
            <w:r w:rsidRPr="0023548B">
              <w:rPr>
                <w:rFonts w:ascii="Arial" w:hAnsi="Arial" w:cs="Arial"/>
                <w:sz w:val="24"/>
                <w:szCs w:val="24"/>
              </w:rPr>
              <w:t>[</w:t>
            </w:r>
            <w:hyperlink r:id="rId14" w:history="1">
              <w:r w:rsidRPr="005D4887">
                <w:rPr>
                  <w:rStyle w:val="Hyperlink"/>
                  <w:rFonts w:ascii="Arial" w:hAnsi="Arial" w:cs="Arial"/>
                  <w:i/>
                  <w:iCs/>
                  <w:sz w:val="24"/>
                  <w:szCs w:val="24"/>
                </w:rPr>
                <w:t>Internal – this project</w:t>
              </w:r>
            </w:hyperlink>
            <w:r w:rsidRPr="0023548B">
              <w:rPr>
                <w:rFonts w:ascii="Arial" w:hAnsi="Arial" w:cs="Arial"/>
                <w:sz w:val="24"/>
                <w:szCs w:val="24"/>
              </w:rPr>
              <w:t>]</w:t>
            </w:r>
          </w:p>
        </w:tc>
      </w:tr>
      <w:tr w:rsidR="0030679F" w:rsidRPr="0023548B" w14:paraId="7DF8FCA9" w14:textId="77777777" w:rsidTr="00D06C7F">
        <w:trPr>
          <w:trHeight w:val="144"/>
        </w:trPr>
        <w:tc>
          <w:tcPr>
            <w:tcW w:w="9016" w:type="dxa"/>
          </w:tcPr>
          <w:p w14:paraId="123E7712" w14:textId="450E2B9F" w:rsidR="0030679F" w:rsidRPr="00E5579B" w:rsidRDefault="0030679F" w:rsidP="0030679F">
            <w:pPr>
              <w:rPr>
                <w:rFonts w:ascii="Arial" w:hAnsi="Arial" w:cs="Arial"/>
                <w:b/>
                <w:bCs/>
                <w:sz w:val="24"/>
                <w:szCs w:val="24"/>
              </w:rPr>
            </w:pPr>
            <w:r w:rsidRPr="00E5579B">
              <w:rPr>
                <w:rFonts w:ascii="Arial" w:hAnsi="Arial" w:cs="Arial"/>
                <w:b/>
                <w:bCs/>
                <w:sz w:val="24"/>
                <w:szCs w:val="24"/>
              </w:rPr>
              <w:t>File Information &amp; Size</w:t>
            </w:r>
          </w:p>
          <w:p w14:paraId="38DFD4F1" w14:textId="50ECDE9A" w:rsidR="0030679F" w:rsidRPr="0023548B" w:rsidRDefault="00EC2222" w:rsidP="00EC2222">
            <w:pPr>
              <w:jc w:val="right"/>
              <w:rPr>
                <w:rFonts w:ascii="Arial" w:hAnsi="Arial" w:cs="Arial"/>
                <w:sz w:val="24"/>
                <w:szCs w:val="24"/>
              </w:rPr>
            </w:pPr>
            <w:r w:rsidRPr="001A188E">
              <w:rPr>
                <w:rFonts w:ascii="Arial" w:hAnsi="Arial" w:cs="Arial"/>
                <w:sz w:val="24"/>
                <w:szCs w:val="24"/>
              </w:rPr>
              <w:t>Microsoft Excel Comma Separated Values File (.csv)</w:t>
            </w:r>
            <w:r>
              <w:rPr>
                <w:rFonts w:ascii="Arial" w:hAnsi="Arial" w:cs="Arial"/>
                <w:sz w:val="24"/>
                <w:szCs w:val="24"/>
              </w:rPr>
              <w:t xml:space="preserve"> – 58.1 KB</w:t>
            </w:r>
          </w:p>
        </w:tc>
      </w:tr>
      <w:tr w:rsidR="0030679F" w:rsidRPr="0023548B" w14:paraId="6633CA9B" w14:textId="77777777" w:rsidTr="00D06C7F">
        <w:trPr>
          <w:trHeight w:val="144"/>
        </w:trPr>
        <w:tc>
          <w:tcPr>
            <w:tcW w:w="9016" w:type="dxa"/>
          </w:tcPr>
          <w:p w14:paraId="74D7CF4B" w14:textId="4BAC5EE2" w:rsidR="0030679F" w:rsidRPr="00DB1DA0" w:rsidRDefault="00567A34" w:rsidP="0030679F">
            <w:pPr>
              <w:rPr>
                <w:rFonts w:ascii="Arial" w:hAnsi="Arial" w:cs="Arial"/>
                <w:b/>
                <w:bCs/>
                <w:sz w:val="24"/>
                <w:szCs w:val="24"/>
              </w:rPr>
            </w:pPr>
            <w:r w:rsidRPr="00DB1DA0">
              <w:rPr>
                <w:rFonts w:ascii="Arial" w:hAnsi="Arial" w:cs="Arial"/>
                <w:b/>
                <w:bCs/>
                <w:sz w:val="24"/>
                <w:szCs w:val="24"/>
              </w:rPr>
              <w:t>About</w:t>
            </w:r>
          </w:p>
          <w:p w14:paraId="5401DACD" w14:textId="6261841A" w:rsidR="0030679F" w:rsidRPr="0023548B" w:rsidRDefault="00DB1DA0" w:rsidP="00DB1DA0">
            <w:pPr>
              <w:jc w:val="both"/>
              <w:rPr>
                <w:rFonts w:ascii="Arial" w:hAnsi="Arial" w:cs="Arial"/>
                <w:sz w:val="24"/>
                <w:szCs w:val="24"/>
              </w:rPr>
            </w:pPr>
            <w:r w:rsidRPr="00DB1DA0">
              <w:rPr>
                <w:rFonts w:ascii="Arial" w:hAnsi="Arial" w:cs="Arial"/>
                <w:sz w:val="24"/>
                <w:szCs w:val="24"/>
              </w:rPr>
              <w:t>Essential for data integration in the project, this cleaned file provides normalized names and population data to merge with connectivity metrics from Ookla and employment indicators from LFS. It justifies population-weighted analyses and feature engineering, such as scaling indices by population size, contributing to accurate predictions of talent availability in potential IT-BPM locations.</w:t>
            </w:r>
          </w:p>
        </w:tc>
      </w:tr>
    </w:tbl>
    <w:p w14:paraId="44D57381" w14:textId="77777777" w:rsidR="006A57C7" w:rsidRPr="0023548B" w:rsidRDefault="006A57C7" w:rsidP="006A57C7">
      <w:pPr>
        <w:spacing w:after="0" w:line="240" w:lineRule="auto"/>
        <w:jc w:val="both"/>
        <w:rPr>
          <w:rFonts w:ascii="Arial" w:hAnsi="Arial" w:cs="Arial"/>
          <w:b/>
          <w:bCs/>
          <w:sz w:val="24"/>
          <w:szCs w:val="24"/>
        </w:rPr>
      </w:pPr>
    </w:p>
    <w:tbl>
      <w:tblPr>
        <w:tblStyle w:val="TableGrid"/>
        <w:tblW w:w="0" w:type="auto"/>
        <w:tblLook w:val="04A0" w:firstRow="1" w:lastRow="0" w:firstColumn="1" w:lastColumn="0" w:noHBand="0" w:noVBand="1"/>
      </w:tblPr>
      <w:tblGrid>
        <w:gridCol w:w="9016"/>
      </w:tblGrid>
      <w:tr w:rsidR="006A57C7" w:rsidRPr="0023548B" w14:paraId="2B0F1C6F" w14:textId="77777777" w:rsidTr="00EC6877">
        <w:trPr>
          <w:trHeight w:val="144"/>
        </w:trPr>
        <w:tc>
          <w:tcPr>
            <w:tcW w:w="9016" w:type="dxa"/>
          </w:tcPr>
          <w:p w14:paraId="51C171B2" w14:textId="5B7AC2DC" w:rsidR="00997F20" w:rsidRPr="0023548B" w:rsidRDefault="008B1090" w:rsidP="000771F0">
            <w:pPr>
              <w:rPr>
                <w:rFonts w:ascii="Arial" w:hAnsi="Arial" w:cs="Arial"/>
                <w:b/>
                <w:bCs/>
                <w:sz w:val="24"/>
                <w:szCs w:val="24"/>
              </w:rPr>
            </w:pPr>
            <w:r>
              <w:rPr>
                <w:rFonts w:ascii="Arial" w:hAnsi="Arial" w:cs="Arial"/>
                <w:b/>
                <w:bCs/>
                <w:sz w:val="24"/>
                <w:szCs w:val="24"/>
              </w:rPr>
              <w:t xml:space="preserve">[06] </w:t>
            </w:r>
            <w:r w:rsidR="006A57C7" w:rsidRPr="0023548B">
              <w:rPr>
                <w:rFonts w:ascii="Arial" w:hAnsi="Arial" w:cs="Arial"/>
                <w:b/>
                <w:bCs/>
                <w:sz w:val="24"/>
                <w:szCs w:val="24"/>
              </w:rPr>
              <w:t>Dataset Name</w:t>
            </w:r>
          </w:p>
          <w:p w14:paraId="2EE2D9B4" w14:textId="1116665F" w:rsidR="00E84693" w:rsidRPr="0023548B" w:rsidRDefault="00301C54" w:rsidP="00E84693">
            <w:pPr>
              <w:jc w:val="right"/>
              <w:rPr>
                <w:rFonts w:ascii="Arial" w:hAnsi="Arial" w:cs="Arial"/>
                <w:b/>
                <w:bCs/>
                <w:sz w:val="24"/>
                <w:szCs w:val="24"/>
              </w:rPr>
            </w:pPr>
            <w:r w:rsidRPr="0023548B">
              <w:rPr>
                <w:rFonts w:ascii="Arial" w:hAnsi="Arial" w:cs="Arial"/>
                <w:b/>
                <w:bCs/>
                <w:sz w:val="24"/>
                <w:szCs w:val="24"/>
              </w:rPr>
              <w:t>PHL-PSA-LFS-2024-10-PUF</w:t>
            </w:r>
            <w:r w:rsidR="00E84693" w:rsidRPr="0023548B">
              <w:rPr>
                <w:rFonts w:ascii="Arial" w:hAnsi="Arial" w:cs="Arial"/>
                <w:b/>
                <w:bCs/>
                <w:sz w:val="24"/>
                <w:szCs w:val="24"/>
              </w:rPr>
              <w:t>.zip</w:t>
            </w:r>
          </w:p>
          <w:p w14:paraId="4FC68B15" w14:textId="4EAEC0E8" w:rsidR="00E84693" w:rsidRPr="0023548B" w:rsidRDefault="00301C54" w:rsidP="00E84693">
            <w:pPr>
              <w:jc w:val="right"/>
              <w:rPr>
                <w:rFonts w:ascii="Arial" w:hAnsi="Arial" w:cs="Arial"/>
                <w:sz w:val="24"/>
                <w:szCs w:val="24"/>
              </w:rPr>
            </w:pPr>
            <w:r w:rsidRPr="0023548B">
              <w:rPr>
                <w:rFonts w:ascii="Arial" w:hAnsi="Arial" w:cs="Arial"/>
                <w:sz w:val="24"/>
                <w:szCs w:val="24"/>
              </w:rPr>
              <w:t xml:space="preserve">PHL-PSA-LFS-2024-10-PUF </w:t>
            </w:r>
            <w:r w:rsidR="00E84693" w:rsidRPr="0023548B">
              <w:rPr>
                <w:rFonts w:ascii="Arial" w:hAnsi="Arial" w:cs="Arial"/>
                <w:sz w:val="24"/>
                <w:szCs w:val="24"/>
              </w:rPr>
              <w:t>—+</w:t>
            </w:r>
          </w:p>
          <w:p w14:paraId="0ED2836B" w14:textId="65A7D454" w:rsidR="00E84693" w:rsidRPr="0023548B" w:rsidRDefault="008A0295" w:rsidP="00E84693">
            <w:pPr>
              <w:jc w:val="right"/>
              <w:rPr>
                <w:rFonts w:ascii="Arial" w:hAnsi="Arial" w:cs="Arial"/>
                <w:sz w:val="24"/>
                <w:szCs w:val="24"/>
              </w:rPr>
            </w:pPr>
            <w:r w:rsidRPr="0023548B">
              <w:rPr>
                <w:rFonts w:ascii="Arial" w:hAnsi="Arial" w:cs="Arial"/>
                <w:sz w:val="24"/>
                <w:szCs w:val="24"/>
              </w:rPr>
              <w:t xml:space="preserve">LFS_PUF_October_2024.F2 </w:t>
            </w:r>
            <w:r w:rsidR="00E84693" w:rsidRPr="0023548B">
              <w:rPr>
                <w:rFonts w:ascii="Arial" w:hAnsi="Arial" w:cs="Arial"/>
                <w:sz w:val="24"/>
                <w:szCs w:val="24"/>
              </w:rPr>
              <w:t>—+    |</w:t>
            </w:r>
          </w:p>
          <w:p w14:paraId="3D084ABB" w14:textId="1F79F5AB" w:rsidR="00E84693" w:rsidRPr="0023548B" w:rsidRDefault="008A0295" w:rsidP="00E84693">
            <w:pPr>
              <w:jc w:val="right"/>
              <w:rPr>
                <w:rFonts w:ascii="Arial" w:hAnsi="Arial" w:cs="Arial"/>
                <w:sz w:val="24"/>
                <w:szCs w:val="24"/>
              </w:rPr>
            </w:pPr>
            <w:r w:rsidRPr="0023548B">
              <w:rPr>
                <w:rFonts w:ascii="Arial" w:hAnsi="Arial" w:cs="Arial"/>
                <w:sz w:val="24"/>
                <w:szCs w:val="24"/>
              </w:rPr>
              <w:t xml:space="preserve">LFS October 2024 Questionnaire.html </w:t>
            </w:r>
            <w:r w:rsidR="00E84693" w:rsidRPr="0023548B">
              <w:rPr>
                <w:rFonts w:ascii="Arial" w:hAnsi="Arial" w:cs="Arial"/>
                <w:sz w:val="24"/>
                <w:szCs w:val="24"/>
              </w:rPr>
              <w:t>—+    |</w:t>
            </w:r>
          </w:p>
          <w:p w14:paraId="0227BDE1" w14:textId="14E38478" w:rsidR="00E84693" w:rsidRPr="0023548B" w:rsidRDefault="00FC4135" w:rsidP="00E84693">
            <w:pPr>
              <w:jc w:val="right"/>
              <w:rPr>
                <w:rFonts w:ascii="Arial" w:hAnsi="Arial" w:cs="Arial"/>
                <w:sz w:val="24"/>
                <w:szCs w:val="24"/>
              </w:rPr>
            </w:pPr>
            <w:r w:rsidRPr="0023548B">
              <w:rPr>
                <w:rFonts w:ascii="Arial" w:hAnsi="Arial" w:cs="Arial"/>
                <w:sz w:val="24"/>
                <w:szCs w:val="24"/>
              </w:rPr>
              <w:t xml:space="preserve">LFS PUF October 2024.csv </w:t>
            </w:r>
            <w:r w:rsidR="00E84693" w:rsidRPr="0023548B">
              <w:rPr>
                <w:rFonts w:ascii="Arial" w:hAnsi="Arial" w:cs="Arial"/>
                <w:sz w:val="24"/>
                <w:szCs w:val="24"/>
              </w:rPr>
              <w:t>—+    |</w:t>
            </w:r>
          </w:p>
          <w:p w14:paraId="0C4B4574" w14:textId="7DC03F0B" w:rsidR="006A57C7" w:rsidRPr="0023548B" w:rsidRDefault="00FC4135" w:rsidP="00E84693">
            <w:pPr>
              <w:jc w:val="right"/>
              <w:rPr>
                <w:rFonts w:ascii="Arial" w:hAnsi="Arial" w:cs="Arial"/>
                <w:sz w:val="24"/>
                <w:szCs w:val="24"/>
              </w:rPr>
            </w:pPr>
            <w:r w:rsidRPr="0023548B">
              <w:rPr>
                <w:rFonts w:ascii="Arial" w:hAnsi="Arial" w:cs="Arial"/>
                <w:sz w:val="24"/>
                <w:szCs w:val="24"/>
              </w:rPr>
              <w:t>lfs_october_2024_metadata(dictionary)</w:t>
            </w:r>
            <w:r w:rsidR="00EC73E2" w:rsidRPr="0023548B">
              <w:rPr>
                <w:rFonts w:ascii="Arial" w:hAnsi="Arial" w:cs="Arial"/>
                <w:sz w:val="24"/>
                <w:szCs w:val="24"/>
              </w:rPr>
              <w:t>.xlsx</w:t>
            </w:r>
            <w:r w:rsidRPr="0023548B">
              <w:rPr>
                <w:rFonts w:ascii="Arial" w:hAnsi="Arial" w:cs="Arial"/>
                <w:sz w:val="24"/>
                <w:szCs w:val="24"/>
              </w:rPr>
              <w:t xml:space="preserve"> </w:t>
            </w:r>
            <w:r w:rsidR="00E84693" w:rsidRPr="0023548B">
              <w:rPr>
                <w:rFonts w:ascii="Arial" w:hAnsi="Arial" w:cs="Arial"/>
                <w:sz w:val="24"/>
                <w:szCs w:val="24"/>
              </w:rPr>
              <w:t>—+    |</w:t>
            </w:r>
          </w:p>
          <w:p w14:paraId="39AC88F6" w14:textId="7DAC76C8" w:rsidR="00FC4135" w:rsidRPr="0023548B" w:rsidRDefault="004E0300" w:rsidP="00E84693">
            <w:pPr>
              <w:jc w:val="right"/>
              <w:rPr>
                <w:rFonts w:ascii="Arial" w:hAnsi="Arial" w:cs="Arial"/>
                <w:sz w:val="24"/>
                <w:szCs w:val="24"/>
              </w:rPr>
            </w:pPr>
            <w:r w:rsidRPr="0023548B">
              <w:rPr>
                <w:rFonts w:ascii="Arial" w:hAnsi="Arial" w:cs="Arial"/>
                <w:sz w:val="24"/>
                <w:szCs w:val="24"/>
              </w:rPr>
              <w:t xml:space="preserve">LFS_PUF_October_2024.dcf </w:t>
            </w:r>
            <w:r w:rsidR="00FC4135" w:rsidRPr="0023548B">
              <w:rPr>
                <w:rFonts w:ascii="Arial" w:hAnsi="Arial" w:cs="Arial"/>
                <w:sz w:val="24"/>
                <w:szCs w:val="24"/>
              </w:rPr>
              <w:t>—+    |</w:t>
            </w:r>
          </w:p>
        </w:tc>
      </w:tr>
      <w:tr w:rsidR="0030679F" w:rsidRPr="0023548B" w14:paraId="301BE089" w14:textId="77777777" w:rsidTr="00EC6877">
        <w:trPr>
          <w:trHeight w:val="144"/>
        </w:trPr>
        <w:tc>
          <w:tcPr>
            <w:tcW w:w="9016" w:type="dxa"/>
          </w:tcPr>
          <w:p w14:paraId="4EE6AFB6" w14:textId="38AD511C" w:rsidR="0030679F" w:rsidRPr="00E5579B" w:rsidRDefault="0030679F" w:rsidP="0030679F">
            <w:pPr>
              <w:rPr>
                <w:rFonts w:ascii="Arial" w:hAnsi="Arial" w:cs="Arial"/>
                <w:b/>
                <w:bCs/>
                <w:sz w:val="24"/>
                <w:szCs w:val="24"/>
              </w:rPr>
            </w:pPr>
            <w:r w:rsidRPr="00E5579B">
              <w:rPr>
                <w:rFonts w:ascii="Arial" w:hAnsi="Arial" w:cs="Arial"/>
                <w:b/>
                <w:bCs/>
                <w:sz w:val="24"/>
                <w:szCs w:val="24"/>
              </w:rPr>
              <w:t>Description</w:t>
            </w:r>
          </w:p>
          <w:p w14:paraId="7DC2AAB5" w14:textId="27F1FA40" w:rsidR="0030679F" w:rsidRPr="0023548B" w:rsidRDefault="00DB1DA0" w:rsidP="00DB1DA0">
            <w:pPr>
              <w:jc w:val="both"/>
              <w:rPr>
                <w:rFonts w:ascii="Arial" w:hAnsi="Arial" w:cs="Arial"/>
                <w:sz w:val="24"/>
                <w:szCs w:val="24"/>
              </w:rPr>
            </w:pPr>
            <w:r w:rsidRPr="00DB1DA0">
              <w:rPr>
                <w:rFonts w:ascii="Arial" w:hAnsi="Arial" w:cs="Arial"/>
                <w:sz w:val="24"/>
                <w:szCs w:val="24"/>
              </w:rPr>
              <w:t>The Labor Force Survey (LFS) is a quarterly household-based survey conducted by the Philippine Statistics Authority (PSA) to gather data on the demographic and socioeconomic characteristics of the population, focusing on labor market indicators. The October 2024 Public Use File (PUF) ZIP includes the main CSV dataset with anonymized records</w:t>
            </w:r>
            <w:r w:rsidR="00EC6877">
              <w:rPr>
                <w:rFonts w:ascii="Arial" w:hAnsi="Arial" w:cs="Arial"/>
                <w:sz w:val="24"/>
                <w:szCs w:val="24"/>
              </w:rPr>
              <w:t xml:space="preserve">, </w:t>
            </w:r>
            <w:r w:rsidRPr="00DB1DA0">
              <w:rPr>
                <w:rFonts w:ascii="Arial" w:hAnsi="Arial" w:cs="Arial"/>
                <w:sz w:val="24"/>
                <w:szCs w:val="24"/>
              </w:rPr>
              <w:t>metadata in Excel (dictionary with value sets), questionnaire HTML, and data codebook files. It covers a large sample (approximately 45,000 households nationwide), using a multi-stage sampling design to estimate employment, unemployment (3.9% in October 2024 preliminary results), underemployment, and related metrics at national and regional levels.</w:t>
            </w:r>
          </w:p>
        </w:tc>
      </w:tr>
      <w:tr w:rsidR="0030679F" w:rsidRPr="0023548B" w14:paraId="611BFB50" w14:textId="77777777" w:rsidTr="00EC6877">
        <w:trPr>
          <w:trHeight w:val="144"/>
        </w:trPr>
        <w:tc>
          <w:tcPr>
            <w:tcW w:w="9016" w:type="dxa"/>
          </w:tcPr>
          <w:p w14:paraId="4323D67C" w14:textId="6C0D7C15" w:rsidR="0030679F" w:rsidRPr="00E5579B" w:rsidRDefault="0030679F" w:rsidP="0030679F">
            <w:pPr>
              <w:rPr>
                <w:rFonts w:ascii="Arial" w:hAnsi="Arial" w:cs="Arial"/>
                <w:b/>
                <w:bCs/>
                <w:sz w:val="24"/>
                <w:szCs w:val="24"/>
              </w:rPr>
            </w:pPr>
            <w:r w:rsidRPr="00E5579B">
              <w:rPr>
                <w:rFonts w:ascii="Arial" w:hAnsi="Arial" w:cs="Arial"/>
                <w:b/>
                <w:bCs/>
                <w:sz w:val="24"/>
                <w:szCs w:val="24"/>
              </w:rPr>
              <w:t>Source Link</w:t>
            </w:r>
          </w:p>
          <w:p w14:paraId="3881A822" w14:textId="587FA68B" w:rsidR="00544476" w:rsidRPr="0023548B" w:rsidRDefault="00544476" w:rsidP="00544476">
            <w:pPr>
              <w:jc w:val="right"/>
              <w:rPr>
                <w:rFonts w:ascii="Arial" w:hAnsi="Arial" w:cs="Arial"/>
                <w:sz w:val="24"/>
                <w:szCs w:val="24"/>
              </w:rPr>
            </w:pPr>
            <w:hyperlink r:id="rId15" w:history="1">
              <w:r w:rsidRPr="0023548B">
                <w:rPr>
                  <w:rStyle w:val="Hyperlink"/>
                  <w:rFonts w:ascii="Arial" w:hAnsi="Arial" w:cs="Arial"/>
                  <w:sz w:val="24"/>
                  <w:szCs w:val="24"/>
                </w:rPr>
                <w:t>https://psada.psa.gov.ph/catalog/LFS/about</w:t>
              </w:r>
            </w:hyperlink>
          </w:p>
        </w:tc>
      </w:tr>
      <w:tr w:rsidR="0030679F" w:rsidRPr="0023548B" w14:paraId="52315EB5" w14:textId="77777777" w:rsidTr="00EC6877">
        <w:trPr>
          <w:trHeight w:val="144"/>
        </w:trPr>
        <w:tc>
          <w:tcPr>
            <w:tcW w:w="9016" w:type="dxa"/>
          </w:tcPr>
          <w:p w14:paraId="73968597" w14:textId="5C5E1475" w:rsidR="0030679F" w:rsidRPr="00E5579B" w:rsidRDefault="0030679F" w:rsidP="0030679F">
            <w:pPr>
              <w:rPr>
                <w:rFonts w:ascii="Arial" w:hAnsi="Arial" w:cs="Arial"/>
                <w:b/>
                <w:bCs/>
                <w:sz w:val="24"/>
                <w:szCs w:val="24"/>
              </w:rPr>
            </w:pPr>
            <w:r w:rsidRPr="00E5579B">
              <w:rPr>
                <w:rFonts w:ascii="Arial" w:hAnsi="Arial" w:cs="Arial"/>
                <w:b/>
                <w:bCs/>
                <w:sz w:val="24"/>
                <w:szCs w:val="24"/>
              </w:rPr>
              <w:t>File Information &amp; Size</w:t>
            </w:r>
          </w:p>
          <w:p w14:paraId="09851989" w14:textId="048B9E48" w:rsidR="0030679F" w:rsidRPr="0023548B" w:rsidRDefault="00186B81" w:rsidP="00186B81">
            <w:pPr>
              <w:jc w:val="right"/>
              <w:rPr>
                <w:rFonts w:ascii="Arial" w:hAnsi="Arial" w:cs="Arial"/>
                <w:sz w:val="24"/>
                <w:szCs w:val="24"/>
              </w:rPr>
            </w:pPr>
            <w:r w:rsidRPr="00186B81">
              <w:rPr>
                <w:rFonts w:ascii="Arial" w:hAnsi="Arial" w:cs="Arial"/>
                <w:sz w:val="24"/>
                <w:szCs w:val="24"/>
              </w:rPr>
              <w:t>Compressed (zipped) Folder (.zip)</w:t>
            </w:r>
            <w:r>
              <w:rPr>
                <w:rFonts w:ascii="Arial" w:hAnsi="Arial" w:cs="Arial"/>
                <w:sz w:val="24"/>
                <w:szCs w:val="24"/>
              </w:rPr>
              <w:t xml:space="preserve"> – 6.27 MB</w:t>
            </w:r>
          </w:p>
        </w:tc>
      </w:tr>
      <w:tr w:rsidR="0030679F" w:rsidRPr="0023548B" w14:paraId="03E1E63E" w14:textId="77777777" w:rsidTr="00EC6877">
        <w:trPr>
          <w:trHeight w:val="144"/>
        </w:trPr>
        <w:tc>
          <w:tcPr>
            <w:tcW w:w="9016" w:type="dxa"/>
          </w:tcPr>
          <w:p w14:paraId="59BC83DC" w14:textId="2043BCD3" w:rsidR="0030679F" w:rsidRPr="00E5579B" w:rsidRDefault="00567A34" w:rsidP="0030679F">
            <w:pPr>
              <w:rPr>
                <w:rFonts w:ascii="Arial" w:hAnsi="Arial" w:cs="Arial"/>
                <w:b/>
                <w:bCs/>
                <w:sz w:val="24"/>
                <w:szCs w:val="24"/>
              </w:rPr>
            </w:pPr>
            <w:r w:rsidRPr="00E5579B">
              <w:rPr>
                <w:rFonts w:ascii="Arial" w:hAnsi="Arial" w:cs="Arial"/>
                <w:b/>
                <w:bCs/>
                <w:sz w:val="24"/>
                <w:szCs w:val="24"/>
              </w:rPr>
              <w:t>About</w:t>
            </w:r>
          </w:p>
          <w:p w14:paraId="4B0B1999" w14:textId="6A85A26D" w:rsidR="0030679F" w:rsidRPr="0023548B" w:rsidRDefault="00DB1DA0" w:rsidP="00DB1DA0">
            <w:pPr>
              <w:jc w:val="both"/>
              <w:rPr>
                <w:rFonts w:ascii="Arial" w:hAnsi="Arial" w:cs="Arial"/>
                <w:sz w:val="24"/>
                <w:szCs w:val="24"/>
              </w:rPr>
            </w:pPr>
            <w:r w:rsidRPr="00DB1DA0">
              <w:rPr>
                <w:rFonts w:ascii="Arial" w:hAnsi="Arial" w:cs="Arial"/>
                <w:sz w:val="24"/>
                <w:szCs w:val="24"/>
              </w:rPr>
              <w:t>As the core dataset for extracting employment status and "No Work" counts per location, this file is crucial for predicting IT-BPM talent availability by integrating labor indicators with connectivity data. It supports feature engineering (e.g., unemployment proxies) and ML inputs, providing evidence-based insights into workforce potential for hub recommendations, aligned with national goals for economic planning and job creation.</w:t>
            </w:r>
          </w:p>
        </w:tc>
      </w:tr>
    </w:tbl>
    <w:p w14:paraId="5DE02678" w14:textId="77777777" w:rsidR="006A57C7" w:rsidRPr="0023548B" w:rsidRDefault="006A57C7" w:rsidP="00FB3F76">
      <w:pPr>
        <w:spacing w:after="0" w:line="240" w:lineRule="auto"/>
        <w:rPr>
          <w:rFonts w:ascii="Arial" w:hAnsi="Arial" w:cs="Arial"/>
          <w:b/>
          <w:bCs/>
          <w:sz w:val="24"/>
          <w:szCs w:val="24"/>
        </w:rPr>
      </w:pPr>
    </w:p>
    <w:tbl>
      <w:tblPr>
        <w:tblStyle w:val="TableGrid"/>
        <w:tblW w:w="0" w:type="auto"/>
        <w:tblLook w:val="04A0" w:firstRow="1" w:lastRow="0" w:firstColumn="1" w:lastColumn="0" w:noHBand="0" w:noVBand="1"/>
      </w:tblPr>
      <w:tblGrid>
        <w:gridCol w:w="9016"/>
      </w:tblGrid>
      <w:tr w:rsidR="00F83C95" w:rsidRPr="0023548B" w14:paraId="0DA6B7F0" w14:textId="77777777" w:rsidTr="00EC6877">
        <w:trPr>
          <w:trHeight w:val="144"/>
        </w:trPr>
        <w:tc>
          <w:tcPr>
            <w:tcW w:w="9016" w:type="dxa"/>
          </w:tcPr>
          <w:p w14:paraId="0DB4E938" w14:textId="55154FD4" w:rsidR="00997F20" w:rsidRPr="0023548B" w:rsidRDefault="008B1090" w:rsidP="00FB3F76">
            <w:pPr>
              <w:rPr>
                <w:rFonts w:ascii="Arial" w:hAnsi="Arial" w:cs="Arial"/>
                <w:b/>
                <w:bCs/>
                <w:sz w:val="24"/>
                <w:szCs w:val="24"/>
              </w:rPr>
            </w:pPr>
            <w:r>
              <w:rPr>
                <w:rFonts w:ascii="Arial" w:hAnsi="Arial" w:cs="Arial"/>
                <w:b/>
                <w:bCs/>
                <w:sz w:val="24"/>
                <w:szCs w:val="24"/>
              </w:rPr>
              <w:t xml:space="preserve">[07] </w:t>
            </w:r>
            <w:r w:rsidR="00F83C95" w:rsidRPr="0023548B">
              <w:rPr>
                <w:rFonts w:ascii="Arial" w:hAnsi="Arial" w:cs="Arial"/>
                <w:b/>
                <w:bCs/>
                <w:sz w:val="24"/>
                <w:szCs w:val="24"/>
              </w:rPr>
              <w:t>Dataset Name</w:t>
            </w:r>
          </w:p>
          <w:p w14:paraId="6976CD16" w14:textId="4EA348BC" w:rsidR="00F83C95" w:rsidRPr="0023548B" w:rsidRDefault="00B0224A" w:rsidP="00997F20">
            <w:pPr>
              <w:jc w:val="right"/>
              <w:rPr>
                <w:rFonts w:ascii="Arial" w:hAnsi="Arial" w:cs="Arial"/>
                <w:sz w:val="24"/>
                <w:szCs w:val="24"/>
              </w:rPr>
            </w:pPr>
            <w:r w:rsidRPr="0023548B">
              <w:rPr>
                <w:rFonts w:ascii="Arial" w:hAnsi="Arial" w:cs="Arial"/>
                <w:sz w:val="24"/>
                <w:szCs w:val="24"/>
              </w:rPr>
              <w:t>lfs_october_2024_metadata(dictionary).xlsx lfs_october_2024_valueset_C12A.csv</w:t>
            </w:r>
          </w:p>
        </w:tc>
      </w:tr>
      <w:tr w:rsidR="0030679F" w:rsidRPr="0023548B" w14:paraId="08FA147D" w14:textId="77777777" w:rsidTr="00EC6877">
        <w:trPr>
          <w:trHeight w:val="144"/>
        </w:trPr>
        <w:tc>
          <w:tcPr>
            <w:tcW w:w="9016" w:type="dxa"/>
          </w:tcPr>
          <w:p w14:paraId="3C0CB49F" w14:textId="2AED372B" w:rsidR="0030679F" w:rsidRPr="00E5579B" w:rsidRDefault="0030679F" w:rsidP="0030679F">
            <w:pPr>
              <w:rPr>
                <w:rFonts w:ascii="Arial" w:hAnsi="Arial" w:cs="Arial"/>
                <w:b/>
                <w:bCs/>
                <w:sz w:val="24"/>
                <w:szCs w:val="24"/>
              </w:rPr>
            </w:pPr>
            <w:r w:rsidRPr="00E5579B">
              <w:rPr>
                <w:rFonts w:ascii="Arial" w:hAnsi="Arial" w:cs="Arial"/>
                <w:b/>
                <w:bCs/>
                <w:sz w:val="24"/>
                <w:szCs w:val="24"/>
              </w:rPr>
              <w:t>Description</w:t>
            </w:r>
          </w:p>
          <w:p w14:paraId="4FEB17BA" w14:textId="1233E526" w:rsidR="0030679F" w:rsidRPr="0023548B" w:rsidRDefault="00DA5940" w:rsidP="00DA5940">
            <w:pPr>
              <w:jc w:val="both"/>
              <w:rPr>
                <w:rFonts w:ascii="Arial" w:hAnsi="Arial" w:cs="Arial"/>
                <w:sz w:val="24"/>
                <w:szCs w:val="24"/>
              </w:rPr>
            </w:pPr>
            <w:r w:rsidRPr="00DA5940">
              <w:rPr>
                <w:rFonts w:ascii="Arial" w:hAnsi="Arial" w:cs="Arial"/>
                <w:sz w:val="24"/>
                <w:szCs w:val="24"/>
              </w:rPr>
              <w:lastRenderedPageBreak/>
              <w:t xml:space="preserve">This CSV extract from the LFS metadata Excel file specifically contains the value set for variable C12A (Location of Work - Province, Municipality), mapping codes to names (e.g., 0101 for Abra - </w:t>
            </w:r>
            <w:proofErr w:type="spellStart"/>
            <w:r w:rsidRPr="00DA5940">
              <w:rPr>
                <w:rFonts w:ascii="Arial" w:hAnsi="Arial" w:cs="Arial"/>
                <w:sz w:val="24"/>
                <w:szCs w:val="24"/>
              </w:rPr>
              <w:t>Bangued</w:t>
            </w:r>
            <w:proofErr w:type="spellEnd"/>
            <w:r w:rsidRPr="00DA5940">
              <w:rPr>
                <w:rFonts w:ascii="Arial" w:hAnsi="Arial" w:cs="Arial"/>
                <w:sz w:val="24"/>
                <w:szCs w:val="24"/>
              </w:rPr>
              <w:t>). It serves as a lookup table for processing location-based employment data, derived from the full metadata dictionary which includes all variable descriptions, codes, and value labels.</w:t>
            </w:r>
          </w:p>
        </w:tc>
      </w:tr>
      <w:tr w:rsidR="0030679F" w:rsidRPr="0023548B" w14:paraId="38DD8235" w14:textId="77777777" w:rsidTr="00EC6877">
        <w:trPr>
          <w:trHeight w:val="144"/>
        </w:trPr>
        <w:tc>
          <w:tcPr>
            <w:tcW w:w="9016" w:type="dxa"/>
          </w:tcPr>
          <w:p w14:paraId="3913D45F" w14:textId="696A3826" w:rsidR="0030679F" w:rsidRPr="00E5579B" w:rsidRDefault="0030679F" w:rsidP="0030679F">
            <w:pPr>
              <w:rPr>
                <w:rFonts w:ascii="Arial" w:hAnsi="Arial" w:cs="Arial"/>
                <w:b/>
                <w:bCs/>
                <w:sz w:val="24"/>
                <w:szCs w:val="24"/>
              </w:rPr>
            </w:pPr>
            <w:r w:rsidRPr="00E5579B">
              <w:rPr>
                <w:rFonts w:ascii="Arial" w:hAnsi="Arial" w:cs="Arial"/>
                <w:b/>
                <w:bCs/>
                <w:sz w:val="24"/>
                <w:szCs w:val="24"/>
              </w:rPr>
              <w:lastRenderedPageBreak/>
              <w:t>Source Link</w:t>
            </w:r>
          </w:p>
          <w:p w14:paraId="7CF0B1AF" w14:textId="10C9DA9D" w:rsidR="0030679F" w:rsidRPr="0023548B" w:rsidRDefault="00567A34" w:rsidP="00567A34">
            <w:pPr>
              <w:jc w:val="right"/>
              <w:rPr>
                <w:rFonts w:ascii="Arial" w:hAnsi="Arial" w:cs="Arial"/>
                <w:sz w:val="24"/>
                <w:szCs w:val="24"/>
              </w:rPr>
            </w:pPr>
            <w:r w:rsidRPr="0023548B">
              <w:rPr>
                <w:rFonts w:ascii="Arial" w:hAnsi="Arial" w:cs="Arial"/>
                <w:sz w:val="24"/>
                <w:szCs w:val="24"/>
              </w:rPr>
              <w:t>[</w:t>
            </w:r>
            <w:hyperlink r:id="rId16" w:history="1">
              <w:r w:rsidRPr="005D4887">
                <w:rPr>
                  <w:rStyle w:val="Hyperlink"/>
                  <w:rFonts w:ascii="Arial" w:hAnsi="Arial" w:cs="Arial"/>
                  <w:i/>
                  <w:iCs/>
                  <w:sz w:val="24"/>
                  <w:szCs w:val="24"/>
                </w:rPr>
                <w:t>Extracted from lfs_october_2024_metadata(dictionary).xlsx -lfs_october_2024_valueset.csv</w:t>
              </w:r>
            </w:hyperlink>
            <w:r w:rsidRPr="0023548B">
              <w:rPr>
                <w:rFonts w:ascii="Arial" w:hAnsi="Arial" w:cs="Arial"/>
                <w:sz w:val="24"/>
                <w:szCs w:val="24"/>
              </w:rPr>
              <w:t>]</w:t>
            </w:r>
          </w:p>
        </w:tc>
      </w:tr>
      <w:tr w:rsidR="0030679F" w:rsidRPr="0023548B" w14:paraId="32FBCE88" w14:textId="77777777" w:rsidTr="00EC6877">
        <w:trPr>
          <w:trHeight w:val="144"/>
        </w:trPr>
        <w:tc>
          <w:tcPr>
            <w:tcW w:w="9016" w:type="dxa"/>
          </w:tcPr>
          <w:p w14:paraId="19701EB0" w14:textId="2AF8E73E" w:rsidR="0030679F" w:rsidRPr="00E5579B" w:rsidRDefault="0030679F" w:rsidP="0030679F">
            <w:pPr>
              <w:rPr>
                <w:rFonts w:ascii="Arial" w:hAnsi="Arial" w:cs="Arial"/>
                <w:b/>
                <w:bCs/>
                <w:sz w:val="24"/>
                <w:szCs w:val="24"/>
              </w:rPr>
            </w:pPr>
            <w:r w:rsidRPr="00E5579B">
              <w:rPr>
                <w:rFonts w:ascii="Arial" w:hAnsi="Arial" w:cs="Arial"/>
                <w:b/>
                <w:bCs/>
                <w:sz w:val="24"/>
                <w:szCs w:val="24"/>
              </w:rPr>
              <w:t>File Information &amp; Size</w:t>
            </w:r>
          </w:p>
          <w:p w14:paraId="24D8FA01" w14:textId="1FB55149" w:rsidR="0030679F" w:rsidRPr="0023548B" w:rsidRDefault="001A188E" w:rsidP="001A188E">
            <w:pPr>
              <w:jc w:val="right"/>
              <w:rPr>
                <w:rFonts w:ascii="Arial" w:hAnsi="Arial" w:cs="Arial"/>
                <w:sz w:val="24"/>
                <w:szCs w:val="24"/>
              </w:rPr>
            </w:pPr>
            <w:r w:rsidRPr="001A188E">
              <w:rPr>
                <w:rFonts w:ascii="Arial" w:hAnsi="Arial" w:cs="Arial"/>
                <w:sz w:val="24"/>
                <w:szCs w:val="24"/>
              </w:rPr>
              <w:t>Microsoft Excel Comma Separated Values File (.csv)</w:t>
            </w:r>
            <w:r>
              <w:rPr>
                <w:rFonts w:ascii="Arial" w:hAnsi="Arial" w:cs="Arial"/>
                <w:sz w:val="24"/>
                <w:szCs w:val="24"/>
              </w:rPr>
              <w:t xml:space="preserve"> – 59.9 KB</w:t>
            </w:r>
          </w:p>
        </w:tc>
      </w:tr>
      <w:tr w:rsidR="0030679F" w:rsidRPr="0023548B" w14:paraId="050EB710" w14:textId="77777777" w:rsidTr="00EC6877">
        <w:trPr>
          <w:trHeight w:val="144"/>
        </w:trPr>
        <w:tc>
          <w:tcPr>
            <w:tcW w:w="9016" w:type="dxa"/>
          </w:tcPr>
          <w:p w14:paraId="69B521FE" w14:textId="29CBFC68" w:rsidR="0030679F" w:rsidRPr="00E5579B" w:rsidRDefault="00567A34" w:rsidP="0030679F">
            <w:pPr>
              <w:rPr>
                <w:rFonts w:ascii="Arial" w:hAnsi="Arial" w:cs="Arial"/>
                <w:b/>
                <w:bCs/>
                <w:sz w:val="24"/>
                <w:szCs w:val="24"/>
              </w:rPr>
            </w:pPr>
            <w:r w:rsidRPr="00E5579B">
              <w:rPr>
                <w:rFonts w:ascii="Arial" w:hAnsi="Arial" w:cs="Arial"/>
                <w:b/>
                <w:bCs/>
                <w:sz w:val="24"/>
                <w:szCs w:val="24"/>
              </w:rPr>
              <w:t>About</w:t>
            </w:r>
          </w:p>
          <w:p w14:paraId="012F0CE7" w14:textId="23AE5A2F" w:rsidR="0030679F" w:rsidRPr="0023548B" w:rsidRDefault="00DA5940" w:rsidP="00DA5940">
            <w:pPr>
              <w:jc w:val="both"/>
              <w:rPr>
                <w:rFonts w:ascii="Arial" w:hAnsi="Arial" w:cs="Arial"/>
                <w:sz w:val="24"/>
                <w:szCs w:val="24"/>
              </w:rPr>
            </w:pPr>
            <w:r w:rsidRPr="00DA5940">
              <w:rPr>
                <w:rFonts w:ascii="Arial" w:hAnsi="Arial" w:cs="Arial"/>
                <w:sz w:val="24"/>
                <w:szCs w:val="24"/>
              </w:rPr>
              <w:t>This helper dataset facilitates the extraction of “No Work Count” from LFS by enabling location-specific aggregation, relevant for assessing talent availability in IT-BPM predictions. It enhances data integration accuracy, supporting analyses of employment trends by municipality and contributing to cluster-based hub identifications</w:t>
            </w:r>
            <w:r w:rsidR="000C1AE5" w:rsidRPr="00B81F60">
              <w:rPr>
                <w:rFonts w:ascii="Arial" w:hAnsi="Arial" w:cs="Arial"/>
                <w:sz w:val="24"/>
                <w:szCs w:val="24"/>
              </w:rPr>
              <w:t>.</w:t>
            </w:r>
          </w:p>
        </w:tc>
      </w:tr>
    </w:tbl>
    <w:p w14:paraId="251A601C" w14:textId="77777777" w:rsidR="00F83C95" w:rsidRPr="0023548B" w:rsidRDefault="00F83C95" w:rsidP="00FB3F76">
      <w:pPr>
        <w:spacing w:after="0" w:line="240" w:lineRule="auto"/>
        <w:rPr>
          <w:rFonts w:ascii="Arial" w:hAnsi="Arial" w:cs="Arial"/>
          <w:b/>
          <w:bCs/>
          <w:sz w:val="24"/>
          <w:szCs w:val="24"/>
        </w:rPr>
      </w:pPr>
    </w:p>
    <w:tbl>
      <w:tblPr>
        <w:tblStyle w:val="TableGrid"/>
        <w:tblW w:w="0" w:type="auto"/>
        <w:tblLook w:val="04A0" w:firstRow="1" w:lastRow="0" w:firstColumn="1" w:lastColumn="0" w:noHBand="0" w:noVBand="1"/>
      </w:tblPr>
      <w:tblGrid>
        <w:gridCol w:w="9016"/>
      </w:tblGrid>
      <w:tr w:rsidR="00F83C95" w:rsidRPr="0023548B" w14:paraId="071D3725" w14:textId="77777777" w:rsidTr="00EC6877">
        <w:trPr>
          <w:trHeight w:val="144"/>
        </w:trPr>
        <w:tc>
          <w:tcPr>
            <w:tcW w:w="9016" w:type="dxa"/>
          </w:tcPr>
          <w:p w14:paraId="23AA6119" w14:textId="3A46610A" w:rsidR="00997F20" w:rsidRPr="0023548B" w:rsidRDefault="008B1090" w:rsidP="00FB3F76">
            <w:pPr>
              <w:rPr>
                <w:rFonts w:ascii="Arial" w:hAnsi="Arial" w:cs="Arial"/>
                <w:b/>
                <w:bCs/>
                <w:sz w:val="24"/>
                <w:szCs w:val="24"/>
              </w:rPr>
            </w:pPr>
            <w:r>
              <w:rPr>
                <w:rFonts w:ascii="Arial" w:hAnsi="Arial" w:cs="Arial"/>
                <w:b/>
                <w:bCs/>
                <w:sz w:val="24"/>
                <w:szCs w:val="24"/>
              </w:rPr>
              <w:t xml:space="preserve">[08] </w:t>
            </w:r>
            <w:r w:rsidR="00F83C95" w:rsidRPr="0023548B">
              <w:rPr>
                <w:rFonts w:ascii="Arial" w:hAnsi="Arial" w:cs="Arial"/>
                <w:b/>
                <w:bCs/>
                <w:sz w:val="24"/>
                <w:szCs w:val="24"/>
              </w:rPr>
              <w:t>Dataset Name</w:t>
            </w:r>
          </w:p>
          <w:p w14:paraId="5DA46756" w14:textId="448978E6" w:rsidR="00F83C95" w:rsidRPr="0023548B" w:rsidRDefault="00111159" w:rsidP="00997F20">
            <w:pPr>
              <w:jc w:val="right"/>
              <w:rPr>
                <w:rFonts w:ascii="Arial" w:hAnsi="Arial" w:cs="Arial"/>
                <w:sz w:val="24"/>
                <w:szCs w:val="24"/>
              </w:rPr>
            </w:pPr>
            <w:r w:rsidRPr="0023548B">
              <w:rPr>
                <w:rFonts w:ascii="Arial" w:hAnsi="Arial" w:cs="Arial"/>
                <w:sz w:val="24"/>
                <w:szCs w:val="24"/>
              </w:rPr>
              <w:t>Feature-Engineered</w:t>
            </w:r>
            <w:r w:rsidR="0017580C">
              <w:rPr>
                <w:rFonts w:ascii="Arial" w:hAnsi="Arial" w:cs="Arial"/>
                <w:sz w:val="24"/>
                <w:szCs w:val="24"/>
              </w:rPr>
              <w:t xml:space="preserve"> </w:t>
            </w:r>
            <w:r w:rsidRPr="0023548B">
              <w:rPr>
                <w:rFonts w:ascii="Arial" w:hAnsi="Arial" w:cs="Arial"/>
                <w:sz w:val="24"/>
                <w:szCs w:val="24"/>
              </w:rPr>
              <w:t>Dataset_Encallado.csv</w:t>
            </w:r>
          </w:p>
        </w:tc>
      </w:tr>
      <w:tr w:rsidR="0030679F" w:rsidRPr="0023548B" w14:paraId="5844AA62" w14:textId="77777777" w:rsidTr="00EC6877">
        <w:trPr>
          <w:trHeight w:val="144"/>
        </w:trPr>
        <w:tc>
          <w:tcPr>
            <w:tcW w:w="9016" w:type="dxa"/>
          </w:tcPr>
          <w:p w14:paraId="23296ADE" w14:textId="3A93EC1E" w:rsidR="0030679F" w:rsidRPr="00E5579B" w:rsidRDefault="0030679F" w:rsidP="0030679F">
            <w:pPr>
              <w:rPr>
                <w:rFonts w:ascii="Arial" w:hAnsi="Arial" w:cs="Arial"/>
                <w:b/>
                <w:bCs/>
                <w:sz w:val="24"/>
                <w:szCs w:val="24"/>
              </w:rPr>
            </w:pPr>
            <w:r w:rsidRPr="00E5579B">
              <w:rPr>
                <w:rFonts w:ascii="Arial" w:hAnsi="Arial" w:cs="Arial"/>
                <w:b/>
                <w:bCs/>
                <w:sz w:val="24"/>
                <w:szCs w:val="24"/>
              </w:rPr>
              <w:t>Descriptio</w:t>
            </w:r>
            <w:r w:rsidR="008B1090">
              <w:rPr>
                <w:rFonts w:ascii="Arial" w:hAnsi="Arial" w:cs="Arial"/>
                <w:b/>
                <w:bCs/>
                <w:sz w:val="24"/>
                <w:szCs w:val="24"/>
              </w:rPr>
              <w:t>n</w:t>
            </w:r>
          </w:p>
          <w:p w14:paraId="06D9454F" w14:textId="78B20C3A" w:rsidR="0030679F" w:rsidRPr="0023548B" w:rsidRDefault="00DA5940" w:rsidP="00DA5940">
            <w:pPr>
              <w:jc w:val="both"/>
              <w:rPr>
                <w:rFonts w:ascii="Arial" w:hAnsi="Arial" w:cs="Arial"/>
                <w:sz w:val="24"/>
                <w:szCs w:val="24"/>
              </w:rPr>
            </w:pPr>
            <w:r w:rsidRPr="00DA5940">
              <w:rPr>
                <w:rFonts w:ascii="Arial" w:hAnsi="Arial" w:cs="Arial"/>
                <w:sz w:val="24"/>
                <w:szCs w:val="24"/>
              </w:rPr>
              <w:t>This raw feature-engineered CSV compiles quadkey-based data from Ookla tiles, including connectivity metrics (</w:t>
            </w:r>
            <w:proofErr w:type="spellStart"/>
            <w:r w:rsidRPr="00DA5940">
              <w:rPr>
                <w:rFonts w:ascii="Arial" w:hAnsi="Arial" w:cs="Arial"/>
                <w:sz w:val="24"/>
                <w:szCs w:val="24"/>
              </w:rPr>
              <w:t>avg_d_kbps</w:t>
            </w:r>
            <w:proofErr w:type="spellEnd"/>
            <w:r w:rsidRPr="00DA5940">
              <w:rPr>
                <w:rFonts w:ascii="Arial" w:hAnsi="Arial" w:cs="Arial"/>
                <w:sz w:val="24"/>
                <w:szCs w:val="24"/>
              </w:rPr>
              <w:t xml:space="preserve">, </w:t>
            </w:r>
            <w:proofErr w:type="spellStart"/>
            <w:r w:rsidRPr="00DA5940">
              <w:rPr>
                <w:rFonts w:ascii="Arial" w:hAnsi="Arial" w:cs="Arial"/>
                <w:sz w:val="24"/>
                <w:szCs w:val="24"/>
              </w:rPr>
              <w:t>avg_u_kbps</w:t>
            </w:r>
            <w:proofErr w:type="spellEnd"/>
            <w:r w:rsidRPr="00DA5940">
              <w:rPr>
                <w:rFonts w:ascii="Arial" w:hAnsi="Arial" w:cs="Arial"/>
                <w:sz w:val="24"/>
                <w:szCs w:val="24"/>
              </w:rPr>
              <w:t xml:space="preserve">, </w:t>
            </w:r>
            <w:proofErr w:type="spellStart"/>
            <w:r w:rsidRPr="00DA5940">
              <w:rPr>
                <w:rFonts w:ascii="Arial" w:hAnsi="Arial" w:cs="Arial"/>
                <w:sz w:val="24"/>
                <w:szCs w:val="24"/>
              </w:rPr>
              <w:t>avg_lat_ms</w:t>
            </w:r>
            <w:proofErr w:type="spellEnd"/>
            <w:r w:rsidRPr="00DA5940">
              <w:rPr>
                <w:rFonts w:ascii="Arial" w:hAnsi="Arial" w:cs="Arial"/>
                <w:sz w:val="24"/>
                <w:szCs w:val="24"/>
              </w:rPr>
              <w:t xml:space="preserve">, tests, devices), joined with province/municipality names (NAME_1, NAME_2), 2024 population, distances from Metro Manila, and </w:t>
            </w:r>
            <w:proofErr w:type="spellStart"/>
            <w:r w:rsidRPr="00DA5940">
              <w:rPr>
                <w:rFonts w:ascii="Arial" w:hAnsi="Arial" w:cs="Arial"/>
                <w:sz w:val="24"/>
                <w:szCs w:val="24"/>
              </w:rPr>
              <w:t>No_Work_Count</w:t>
            </w:r>
            <w:proofErr w:type="spellEnd"/>
            <w:r w:rsidRPr="00DA5940">
              <w:rPr>
                <w:rFonts w:ascii="Arial" w:hAnsi="Arial" w:cs="Arial"/>
                <w:sz w:val="24"/>
                <w:szCs w:val="24"/>
              </w:rPr>
              <w:t xml:space="preserve"> from LFS. It represents the initial merged dataset before aggregation.</w:t>
            </w:r>
          </w:p>
        </w:tc>
      </w:tr>
      <w:tr w:rsidR="0030679F" w:rsidRPr="0023548B" w14:paraId="63AB9402" w14:textId="77777777" w:rsidTr="00EC6877">
        <w:trPr>
          <w:trHeight w:val="144"/>
        </w:trPr>
        <w:tc>
          <w:tcPr>
            <w:tcW w:w="9016" w:type="dxa"/>
          </w:tcPr>
          <w:p w14:paraId="13E4BD95" w14:textId="1F466C45" w:rsidR="0030679F" w:rsidRPr="00E5579B" w:rsidRDefault="0030679F" w:rsidP="0030679F">
            <w:pPr>
              <w:rPr>
                <w:rFonts w:ascii="Arial" w:hAnsi="Arial" w:cs="Arial"/>
                <w:b/>
                <w:bCs/>
                <w:sz w:val="24"/>
                <w:szCs w:val="24"/>
              </w:rPr>
            </w:pPr>
            <w:r w:rsidRPr="00E5579B">
              <w:rPr>
                <w:rFonts w:ascii="Arial" w:hAnsi="Arial" w:cs="Arial"/>
                <w:b/>
                <w:bCs/>
                <w:sz w:val="24"/>
                <w:szCs w:val="24"/>
              </w:rPr>
              <w:t>Source Link</w:t>
            </w:r>
          </w:p>
          <w:p w14:paraId="5D4964C4" w14:textId="6E2DE444" w:rsidR="0030679F" w:rsidRPr="0023548B" w:rsidRDefault="004B7186" w:rsidP="004B7186">
            <w:pPr>
              <w:jc w:val="right"/>
              <w:rPr>
                <w:rFonts w:ascii="Arial" w:hAnsi="Arial" w:cs="Arial"/>
                <w:sz w:val="24"/>
                <w:szCs w:val="24"/>
              </w:rPr>
            </w:pPr>
            <w:r w:rsidRPr="0023548B">
              <w:rPr>
                <w:rFonts w:ascii="Arial" w:hAnsi="Arial" w:cs="Arial"/>
                <w:sz w:val="24"/>
                <w:szCs w:val="24"/>
              </w:rPr>
              <w:t>[</w:t>
            </w:r>
            <w:hyperlink r:id="rId17" w:history="1">
              <w:r w:rsidRPr="005D4887">
                <w:rPr>
                  <w:rStyle w:val="Hyperlink"/>
                  <w:rFonts w:ascii="Arial" w:hAnsi="Arial" w:cs="Arial"/>
                  <w:i/>
                  <w:iCs/>
                  <w:sz w:val="24"/>
                  <w:szCs w:val="24"/>
                </w:rPr>
                <w:t>Internal – this project</w:t>
              </w:r>
            </w:hyperlink>
            <w:r w:rsidRPr="0023548B">
              <w:rPr>
                <w:rFonts w:ascii="Arial" w:hAnsi="Arial" w:cs="Arial"/>
                <w:sz w:val="24"/>
                <w:szCs w:val="24"/>
              </w:rPr>
              <w:t>]</w:t>
            </w:r>
          </w:p>
        </w:tc>
      </w:tr>
      <w:tr w:rsidR="0030679F" w:rsidRPr="0023548B" w14:paraId="4070E158" w14:textId="77777777" w:rsidTr="00EC6877">
        <w:trPr>
          <w:trHeight w:val="144"/>
        </w:trPr>
        <w:tc>
          <w:tcPr>
            <w:tcW w:w="9016" w:type="dxa"/>
          </w:tcPr>
          <w:p w14:paraId="2C988A01" w14:textId="6BB45AC5" w:rsidR="0030679F" w:rsidRPr="00E5579B" w:rsidRDefault="0030679F" w:rsidP="0030679F">
            <w:pPr>
              <w:rPr>
                <w:rFonts w:ascii="Arial" w:hAnsi="Arial" w:cs="Arial"/>
                <w:b/>
                <w:bCs/>
                <w:sz w:val="24"/>
                <w:szCs w:val="24"/>
              </w:rPr>
            </w:pPr>
            <w:r w:rsidRPr="00E5579B">
              <w:rPr>
                <w:rFonts w:ascii="Arial" w:hAnsi="Arial" w:cs="Arial"/>
                <w:b/>
                <w:bCs/>
                <w:sz w:val="24"/>
                <w:szCs w:val="24"/>
              </w:rPr>
              <w:t>File Information &amp; Size</w:t>
            </w:r>
          </w:p>
          <w:p w14:paraId="485A04A4" w14:textId="28D9E66D" w:rsidR="0030679F" w:rsidRPr="0023548B" w:rsidRDefault="004B7186" w:rsidP="003E39E0">
            <w:pPr>
              <w:jc w:val="right"/>
              <w:rPr>
                <w:rFonts w:ascii="Arial" w:hAnsi="Arial" w:cs="Arial"/>
                <w:sz w:val="24"/>
                <w:szCs w:val="24"/>
              </w:rPr>
            </w:pPr>
            <w:r w:rsidRPr="00CD60B4">
              <w:rPr>
                <w:rFonts w:ascii="Arial" w:hAnsi="Arial" w:cs="Arial"/>
                <w:sz w:val="24"/>
                <w:szCs w:val="24"/>
              </w:rPr>
              <w:t>Microsoft Excel Comma Separated Values File (.csv)</w:t>
            </w:r>
            <w:r w:rsidR="000747DA">
              <w:rPr>
                <w:rFonts w:ascii="Arial" w:hAnsi="Arial" w:cs="Arial"/>
                <w:sz w:val="24"/>
                <w:szCs w:val="24"/>
              </w:rPr>
              <w:t xml:space="preserve"> – 9.77 MB</w:t>
            </w:r>
          </w:p>
        </w:tc>
      </w:tr>
      <w:tr w:rsidR="0030679F" w:rsidRPr="0023548B" w14:paraId="1C701EFF" w14:textId="77777777" w:rsidTr="00EC6877">
        <w:trPr>
          <w:trHeight w:val="144"/>
        </w:trPr>
        <w:tc>
          <w:tcPr>
            <w:tcW w:w="9016" w:type="dxa"/>
          </w:tcPr>
          <w:p w14:paraId="74C752CF" w14:textId="010B3141" w:rsidR="0030679F" w:rsidRPr="00E5579B" w:rsidRDefault="00567A34" w:rsidP="0030679F">
            <w:pPr>
              <w:rPr>
                <w:rFonts w:ascii="Arial" w:hAnsi="Arial" w:cs="Arial"/>
                <w:b/>
                <w:bCs/>
                <w:sz w:val="24"/>
                <w:szCs w:val="24"/>
              </w:rPr>
            </w:pPr>
            <w:r w:rsidRPr="00E5579B">
              <w:rPr>
                <w:rFonts w:ascii="Arial" w:hAnsi="Arial" w:cs="Arial"/>
                <w:b/>
                <w:bCs/>
                <w:sz w:val="24"/>
                <w:szCs w:val="24"/>
              </w:rPr>
              <w:t>About</w:t>
            </w:r>
          </w:p>
          <w:p w14:paraId="4581B7AC" w14:textId="762BD636" w:rsidR="0030679F" w:rsidRPr="0023548B" w:rsidRDefault="00DA5940" w:rsidP="00DA5940">
            <w:pPr>
              <w:jc w:val="both"/>
              <w:rPr>
                <w:rFonts w:ascii="Arial" w:hAnsi="Arial" w:cs="Arial"/>
                <w:sz w:val="24"/>
                <w:szCs w:val="24"/>
              </w:rPr>
            </w:pPr>
            <w:r w:rsidRPr="00DA5940">
              <w:rPr>
                <w:rFonts w:ascii="Arial" w:hAnsi="Arial" w:cs="Arial"/>
                <w:sz w:val="24"/>
                <w:szCs w:val="24"/>
              </w:rPr>
              <w:t>As the input for further modeling, this dataset supports feature engineering tasks like distance calculations and unemployment proxies, providing a granular view of connectivity-employment intersections. It justifies spatial patterns in digital readiness and is foundational for deriving aggregated indices used in ML clustering.</w:t>
            </w:r>
          </w:p>
        </w:tc>
      </w:tr>
    </w:tbl>
    <w:p w14:paraId="6E10EAEB" w14:textId="77777777" w:rsidR="00F83C95" w:rsidRPr="0023548B" w:rsidRDefault="00F83C95" w:rsidP="00FB3F76">
      <w:pPr>
        <w:spacing w:after="0" w:line="240" w:lineRule="auto"/>
        <w:rPr>
          <w:rFonts w:ascii="Arial" w:hAnsi="Arial" w:cs="Arial"/>
          <w:b/>
          <w:bCs/>
          <w:sz w:val="24"/>
          <w:szCs w:val="24"/>
        </w:rPr>
      </w:pPr>
    </w:p>
    <w:tbl>
      <w:tblPr>
        <w:tblStyle w:val="TableGrid"/>
        <w:tblW w:w="0" w:type="auto"/>
        <w:tblLook w:val="04A0" w:firstRow="1" w:lastRow="0" w:firstColumn="1" w:lastColumn="0" w:noHBand="0" w:noVBand="1"/>
      </w:tblPr>
      <w:tblGrid>
        <w:gridCol w:w="9016"/>
      </w:tblGrid>
      <w:tr w:rsidR="00473C79" w:rsidRPr="0023548B" w14:paraId="389AD869" w14:textId="77777777" w:rsidTr="00EC6877">
        <w:trPr>
          <w:trHeight w:val="144"/>
        </w:trPr>
        <w:tc>
          <w:tcPr>
            <w:tcW w:w="9016" w:type="dxa"/>
          </w:tcPr>
          <w:p w14:paraId="505C18D5" w14:textId="25425EF4" w:rsidR="00997F20" w:rsidRPr="0023548B" w:rsidRDefault="008B1090" w:rsidP="000771F0">
            <w:pPr>
              <w:rPr>
                <w:rFonts w:ascii="Arial" w:hAnsi="Arial" w:cs="Arial"/>
                <w:b/>
                <w:bCs/>
                <w:sz w:val="24"/>
                <w:szCs w:val="24"/>
              </w:rPr>
            </w:pPr>
            <w:r>
              <w:rPr>
                <w:rFonts w:ascii="Arial" w:hAnsi="Arial" w:cs="Arial"/>
                <w:b/>
                <w:bCs/>
                <w:sz w:val="24"/>
                <w:szCs w:val="24"/>
              </w:rPr>
              <w:t xml:space="preserve">[09] </w:t>
            </w:r>
            <w:r w:rsidR="00473C79" w:rsidRPr="0023548B">
              <w:rPr>
                <w:rFonts w:ascii="Arial" w:hAnsi="Arial" w:cs="Arial"/>
                <w:b/>
                <w:bCs/>
                <w:sz w:val="24"/>
                <w:szCs w:val="24"/>
              </w:rPr>
              <w:t>Dataset Name</w:t>
            </w:r>
          </w:p>
          <w:p w14:paraId="6D8C40B2" w14:textId="178B6581" w:rsidR="00473C79" w:rsidRPr="0023548B" w:rsidRDefault="00473C79" w:rsidP="00997F20">
            <w:pPr>
              <w:jc w:val="right"/>
              <w:rPr>
                <w:rFonts w:ascii="Arial" w:hAnsi="Arial" w:cs="Arial"/>
                <w:sz w:val="24"/>
                <w:szCs w:val="24"/>
              </w:rPr>
            </w:pPr>
            <w:r w:rsidRPr="0023548B">
              <w:rPr>
                <w:rFonts w:ascii="Arial" w:hAnsi="Arial" w:cs="Arial"/>
                <w:sz w:val="24"/>
                <w:szCs w:val="24"/>
              </w:rPr>
              <w:t>Feature-Engineered Dataset_cleaned.csv</w:t>
            </w:r>
          </w:p>
        </w:tc>
      </w:tr>
      <w:tr w:rsidR="0030679F" w:rsidRPr="0023548B" w14:paraId="1EE940C5" w14:textId="77777777" w:rsidTr="00EC6877">
        <w:trPr>
          <w:trHeight w:val="144"/>
        </w:trPr>
        <w:tc>
          <w:tcPr>
            <w:tcW w:w="9016" w:type="dxa"/>
          </w:tcPr>
          <w:p w14:paraId="1EE6A038" w14:textId="6ADCCB10" w:rsidR="0030679F" w:rsidRPr="00E5579B" w:rsidRDefault="0030679F" w:rsidP="0030679F">
            <w:pPr>
              <w:rPr>
                <w:rFonts w:ascii="Arial" w:hAnsi="Arial" w:cs="Arial"/>
                <w:b/>
                <w:bCs/>
                <w:sz w:val="24"/>
                <w:szCs w:val="24"/>
              </w:rPr>
            </w:pPr>
            <w:r w:rsidRPr="00E5579B">
              <w:rPr>
                <w:rFonts w:ascii="Arial" w:hAnsi="Arial" w:cs="Arial"/>
                <w:b/>
                <w:bCs/>
                <w:sz w:val="24"/>
                <w:szCs w:val="24"/>
              </w:rPr>
              <w:t>Description</w:t>
            </w:r>
          </w:p>
          <w:p w14:paraId="276D15C7" w14:textId="2BF71B65" w:rsidR="0030679F" w:rsidRPr="0023548B" w:rsidRDefault="00DA5940" w:rsidP="00DA5940">
            <w:pPr>
              <w:jc w:val="both"/>
              <w:rPr>
                <w:rFonts w:ascii="Arial" w:hAnsi="Arial" w:cs="Arial"/>
                <w:sz w:val="24"/>
                <w:szCs w:val="24"/>
              </w:rPr>
            </w:pPr>
            <w:r w:rsidRPr="00DA5940">
              <w:rPr>
                <w:rFonts w:ascii="Arial" w:hAnsi="Arial" w:cs="Arial"/>
                <w:sz w:val="24"/>
                <w:szCs w:val="24"/>
              </w:rPr>
              <w:t xml:space="preserve">This aggregated CSV summarizes connectivity metrics, population, distances, and </w:t>
            </w:r>
            <w:proofErr w:type="spellStart"/>
            <w:r w:rsidRPr="00DA5940">
              <w:rPr>
                <w:rFonts w:ascii="Arial" w:hAnsi="Arial" w:cs="Arial"/>
                <w:sz w:val="24"/>
                <w:szCs w:val="24"/>
              </w:rPr>
              <w:t>No_Work_Count</w:t>
            </w:r>
            <w:proofErr w:type="spellEnd"/>
            <w:r w:rsidRPr="00DA5940">
              <w:rPr>
                <w:rFonts w:ascii="Arial" w:hAnsi="Arial" w:cs="Arial"/>
                <w:sz w:val="24"/>
                <w:szCs w:val="24"/>
              </w:rPr>
              <w:t xml:space="preserve"> at the municipality level, with engineered features ready for modeling</w:t>
            </w:r>
            <w:r w:rsidR="00EC6877">
              <w:rPr>
                <w:rFonts w:ascii="Arial" w:hAnsi="Arial" w:cs="Arial"/>
                <w:sz w:val="24"/>
                <w:szCs w:val="24"/>
              </w:rPr>
              <w:t xml:space="preserve">. </w:t>
            </w:r>
            <w:r w:rsidRPr="00DA5940">
              <w:rPr>
                <w:rFonts w:ascii="Arial" w:hAnsi="Arial" w:cs="Arial"/>
                <w:sz w:val="24"/>
                <w:szCs w:val="24"/>
              </w:rPr>
              <w:t>It includes records like top/bottom performers</w:t>
            </w:r>
            <w:r w:rsidR="00EC6877">
              <w:rPr>
                <w:rFonts w:ascii="Arial" w:hAnsi="Arial" w:cs="Arial"/>
                <w:sz w:val="24"/>
                <w:szCs w:val="24"/>
              </w:rPr>
              <w:t xml:space="preserve"> </w:t>
            </w:r>
            <w:r w:rsidRPr="00DA5940">
              <w:rPr>
                <w:rFonts w:ascii="Arial" w:hAnsi="Arial" w:cs="Arial"/>
                <w:sz w:val="24"/>
                <w:szCs w:val="24"/>
              </w:rPr>
              <w:t>and serves as the cleaned input for indices and clustering.</w:t>
            </w:r>
          </w:p>
        </w:tc>
      </w:tr>
      <w:tr w:rsidR="0030679F" w:rsidRPr="0023548B" w14:paraId="7BEFF69B" w14:textId="77777777" w:rsidTr="00EC6877">
        <w:trPr>
          <w:trHeight w:val="144"/>
        </w:trPr>
        <w:tc>
          <w:tcPr>
            <w:tcW w:w="9016" w:type="dxa"/>
          </w:tcPr>
          <w:p w14:paraId="7F9209FC" w14:textId="3367044F" w:rsidR="0030679F" w:rsidRPr="00E5579B" w:rsidRDefault="0030679F" w:rsidP="0030679F">
            <w:pPr>
              <w:rPr>
                <w:rFonts w:ascii="Arial" w:hAnsi="Arial" w:cs="Arial"/>
                <w:b/>
                <w:bCs/>
                <w:sz w:val="24"/>
                <w:szCs w:val="24"/>
              </w:rPr>
            </w:pPr>
            <w:r w:rsidRPr="00E5579B">
              <w:rPr>
                <w:rFonts w:ascii="Arial" w:hAnsi="Arial" w:cs="Arial"/>
                <w:b/>
                <w:bCs/>
                <w:sz w:val="24"/>
                <w:szCs w:val="24"/>
              </w:rPr>
              <w:t>Source Link</w:t>
            </w:r>
          </w:p>
          <w:p w14:paraId="7566985C" w14:textId="21D46D61" w:rsidR="0030679F" w:rsidRPr="0023548B" w:rsidRDefault="00570FF4" w:rsidP="00570FF4">
            <w:pPr>
              <w:jc w:val="right"/>
              <w:rPr>
                <w:rFonts w:ascii="Arial" w:hAnsi="Arial" w:cs="Arial"/>
                <w:sz w:val="24"/>
                <w:szCs w:val="24"/>
              </w:rPr>
            </w:pPr>
            <w:r w:rsidRPr="0023548B">
              <w:rPr>
                <w:rFonts w:ascii="Arial" w:hAnsi="Arial" w:cs="Arial"/>
                <w:sz w:val="24"/>
                <w:szCs w:val="24"/>
              </w:rPr>
              <w:t>[</w:t>
            </w:r>
            <w:hyperlink r:id="rId18" w:history="1">
              <w:r w:rsidRPr="005D4887">
                <w:rPr>
                  <w:rStyle w:val="Hyperlink"/>
                  <w:rFonts w:ascii="Arial" w:hAnsi="Arial" w:cs="Arial"/>
                  <w:i/>
                  <w:iCs/>
                  <w:sz w:val="24"/>
                  <w:szCs w:val="24"/>
                </w:rPr>
                <w:t>Internal – this project</w:t>
              </w:r>
            </w:hyperlink>
            <w:r w:rsidRPr="0023548B">
              <w:rPr>
                <w:rFonts w:ascii="Arial" w:hAnsi="Arial" w:cs="Arial"/>
                <w:sz w:val="24"/>
                <w:szCs w:val="24"/>
              </w:rPr>
              <w:t>]</w:t>
            </w:r>
          </w:p>
        </w:tc>
      </w:tr>
      <w:tr w:rsidR="0030679F" w:rsidRPr="0023548B" w14:paraId="5A6A25A5" w14:textId="77777777" w:rsidTr="00EC6877">
        <w:trPr>
          <w:trHeight w:val="144"/>
        </w:trPr>
        <w:tc>
          <w:tcPr>
            <w:tcW w:w="9016" w:type="dxa"/>
          </w:tcPr>
          <w:p w14:paraId="36E03F3D" w14:textId="121D24B1" w:rsidR="0030679F" w:rsidRPr="00E5579B" w:rsidRDefault="0030679F" w:rsidP="0030679F">
            <w:pPr>
              <w:rPr>
                <w:rFonts w:ascii="Arial" w:hAnsi="Arial" w:cs="Arial"/>
                <w:b/>
                <w:bCs/>
                <w:sz w:val="24"/>
                <w:szCs w:val="24"/>
              </w:rPr>
            </w:pPr>
            <w:r w:rsidRPr="00E5579B">
              <w:rPr>
                <w:rFonts w:ascii="Arial" w:hAnsi="Arial" w:cs="Arial"/>
                <w:b/>
                <w:bCs/>
                <w:sz w:val="24"/>
                <w:szCs w:val="24"/>
              </w:rPr>
              <w:t>File Information &amp; Size</w:t>
            </w:r>
          </w:p>
          <w:p w14:paraId="3FD49BCF" w14:textId="7907065F" w:rsidR="0030679F" w:rsidRPr="0023548B" w:rsidRDefault="000747DA" w:rsidP="003E39E0">
            <w:pPr>
              <w:jc w:val="right"/>
              <w:rPr>
                <w:rFonts w:ascii="Arial" w:hAnsi="Arial" w:cs="Arial"/>
                <w:sz w:val="24"/>
                <w:szCs w:val="24"/>
              </w:rPr>
            </w:pPr>
            <w:r w:rsidRPr="00CD60B4">
              <w:rPr>
                <w:rFonts w:ascii="Arial" w:hAnsi="Arial" w:cs="Arial"/>
                <w:sz w:val="24"/>
                <w:szCs w:val="24"/>
              </w:rPr>
              <w:t>Microsoft Excel Comma Separated Values File (.csv)</w:t>
            </w:r>
            <w:r>
              <w:rPr>
                <w:rFonts w:ascii="Arial" w:hAnsi="Arial" w:cs="Arial"/>
                <w:sz w:val="24"/>
                <w:szCs w:val="24"/>
              </w:rPr>
              <w:t xml:space="preserve"> </w:t>
            </w:r>
            <w:r w:rsidR="00570FF4">
              <w:rPr>
                <w:rFonts w:ascii="Arial" w:hAnsi="Arial" w:cs="Arial"/>
                <w:sz w:val="24"/>
                <w:szCs w:val="24"/>
              </w:rPr>
              <w:t>–</w:t>
            </w:r>
            <w:r>
              <w:rPr>
                <w:rFonts w:ascii="Arial" w:hAnsi="Arial" w:cs="Arial"/>
                <w:sz w:val="24"/>
                <w:szCs w:val="24"/>
              </w:rPr>
              <w:t xml:space="preserve"> </w:t>
            </w:r>
            <w:r w:rsidR="00570FF4">
              <w:rPr>
                <w:rFonts w:ascii="Arial" w:hAnsi="Arial" w:cs="Arial"/>
                <w:sz w:val="24"/>
                <w:szCs w:val="24"/>
              </w:rPr>
              <w:t>105 KB</w:t>
            </w:r>
          </w:p>
        </w:tc>
      </w:tr>
      <w:tr w:rsidR="0030679F" w:rsidRPr="0023548B" w14:paraId="03D7C0FA" w14:textId="77777777" w:rsidTr="00EC6877">
        <w:trPr>
          <w:trHeight w:val="144"/>
        </w:trPr>
        <w:tc>
          <w:tcPr>
            <w:tcW w:w="9016" w:type="dxa"/>
          </w:tcPr>
          <w:p w14:paraId="5B1071A5" w14:textId="0315538D" w:rsidR="0030679F" w:rsidRPr="00E5579B" w:rsidRDefault="00567A34" w:rsidP="0030679F">
            <w:pPr>
              <w:rPr>
                <w:rFonts w:ascii="Arial" w:hAnsi="Arial" w:cs="Arial"/>
                <w:b/>
                <w:bCs/>
                <w:sz w:val="24"/>
                <w:szCs w:val="24"/>
              </w:rPr>
            </w:pPr>
            <w:r w:rsidRPr="00E5579B">
              <w:rPr>
                <w:rFonts w:ascii="Arial" w:hAnsi="Arial" w:cs="Arial"/>
                <w:b/>
                <w:bCs/>
                <w:sz w:val="24"/>
                <w:szCs w:val="24"/>
              </w:rPr>
              <w:t>About</w:t>
            </w:r>
          </w:p>
          <w:p w14:paraId="353315CA" w14:textId="02F7E08F" w:rsidR="0030679F" w:rsidRPr="0023548B" w:rsidRDefault="00DA5940" w:rsidP="00DA5940">
            <w:pPr>
              <w:jc w:val="both"/>
              <w:rPr>
                <w:rFonts w:ascii="Arial" w:hAnsi="Arial" w:cs="Arial"/>
                <w:sz w:val="24"/>
                <w:szCs w:val="24"/>
              </w:rPr>
            </w:pPr>
            <w:r w:rsidRPr="00DA5940">
              <w:rPr>
                <w:rFonts w:ascii="Arial" w:hAnsi="Arial" w:cs="Arial"/>
                <w:sz w:val="24"/>
                <w:szCs w:val="24"/>
              </w:rPr>
              <w:t xml:space="preserve">This file encapsulates engineered features for ML, justifying clustering by integrating geospatial, connectivity, and employment insights. It highlights disparities (e.g., high </w:t>
            </w:r>
            <w:proofErr w:type="spellStart"/>
            <w:r w:rsidRPr="00DA5940">
              <w:rPr>
                <w:rFonts w:ascii="Arial" w:hAnsi="Arial" w:cs="Arial"/>
                <w:sz w:val="24"/>
                <w:szCs w:val="24"/>
              </w:rPr>
              <w:lastRenderedPageBreak/>
              <w:t>No_Work_Count</w:t>
            </w:r>
            <w:proofErr w:type="spellEnd"/>
            <w:r w:rsidRPr="00DA5940">
              <w:rPr>
                <w:rFonts w:ascii="Arial" w:hAnsi="Arial" w:cs="Arial"/>
                <w:sz w:val="24"/>
                <w:szCs w:val="24"/>
              </w:rPr>
              <w:t xml:space="preserve"> in rural areas) and supports recommendations for IT-BPM hubs with balanced metrics.</w:t>
            </w:r>
          </w:p>
        </w:tc>
      </w:tr>
    </w:tbl>
    <w:p w14:paraId="76FB5D4B" w14:textId="77777777" w:rsidR="00473C79" w:rsidRPr="0023548B" w:rsidRDefault="00473C79" w:rsidP="00FB3F76">
      <w:pPr>
        <w:spacing w:after="0" w:line="240" w:lineRule="auto"/>
        <w:rPr>
          <w:rFonts w:ascii="Arial" w:hAnsi="Arial" w:cs="Arial"/>
          <w:b/>
          <w:bCs/>
          <w:sz w:val="24"/>
          <w:szCs w:val="24"/>
        </w:rPr>
      </w:pPr>
    </w:p>
    <w:tbl>
      <w:tblPr>
        <w:tblStyle w:val="TableGrid"/>
        <w:tblW w:w="0" w:type="auto"/>
        <w:tblLook w:val="04A0" w:firstRow="1" w:lastRow="0" w:firstColumn="1" w:lastColumn="0" w:noHBand="0" w:noVBand="1"/>
      </w:tblPr>
      <w:tblGrid>
        <w:gridCol w:w="9016"/>
      </w:tblGrid>
      <w:tr w:rsidR="00997F20" w:rsidRPr="0023548B" w14:paraId="1E9E6228" w14:textId="77777777" w:rsidTr="00EC6877">
        <w:trPr>
          <w:trHeight w:val="144"/>
        </w:trPr>
        <w:tc>
          <w:tcPr>
            <w:tcW w:w="9016" w:type="dxa"/>
          </w:tcPr>
          <w:p w14:paraId="2F6346B5" w14:textId="20251389" w:rsidR="00997F20" w:rsidRPr="0023548B" w:rsidRDefault="008B1090" w:rsidP="000771F0">
            <w:pPr>
              <w:rPr>
                <w:rFonts w:ascii="Arial" w:hAnsi="Arial" w:cs="Arial"/>
                <w:b/>
                <w:bCs/>
                <w:sz w:val="24"/>
                <w:szCs w:val="24"/>
              </w:rPr>
            </w:pPr>
            <w:r>
              <w:rPr>
                <w:rFonts w:ascii="Arial" w:hAnsi="Arial" w:cs="Arial"/>
                <w:b/>
                <w:bCs/>
                <w:sz w:val="24"/>
                <w:szCs w:val="24"/>
              </w:rPr>
              <w:t xml:space="preserve">[10] </w:t>
            </w:r>
            <w:r w:rsidR="00997F20" w:rsidRPr="0023548B">
              <w:rPr>
                <w:rFonts w:ascii="Arial" w:hAnsi="Arial" w:cs="Arial"/>
                <w:b/>
                <w:bCs/>
                <w:sz w:val="24"/>
                <w:szCs w:val="24"/>
              </w:rPr>
              <w:t>Dataset Name</w:t>
            </w:r>
          </w:p>
          <w:p w14:paraId="0E9C5610" w14:textId="34ABB6D0" w:rsidR="00997F20" w:rsidRPr="0023548B" w:rsidRDefault="00997F20" w:rsidP="000771F0">
            <w:pPr>
              <w:jc w:val="right"/>
              <w:rPr>
                <w:rFonts w:ascii="Arial" w:hAnsi="Arial" w:cs="Arial"/>
                <w:sz w:val="24"/>
                <w:szCs w:val="24"/>
              </w:rPr>
            </w:pPr>
            <w:proofErr w:type="spellStart"/>
            <w:r w:rsidRPr="0023548B">
              <w:rPr>
                <w:rFonts w:ascii="Arial" w:hAnsi="Arial" w:cs="Arial"/>
                <w:sz w:val="24"/>
                <w:szCs w:val="24"/>
              </w:rPr>
              <w:t>Pre</w:t>
            </w:r>
            <w:r w:rsidR="005D4887">
              <w:rPr>
                <w:rFonts w:ascii="Arial" w:hAnsi="Arial" w:cs="Arial"/>
                <w:sz w:val="24"/>
                <w:szCs w:val="24"/>
              </w:rPr>
              <w:t>p</w:t>
            </w:r>
            <w:r w:rsidRPr="0023548B">
              <w:rPr>
                <w:rFonts w:ascii="Arial" w:hAnsi="Arial" w:cs="Arial"/>
                <w:sz w:val="24"/>
                <w:szCs w:val="24"/>
              </w:rPr>
              <w:t>rocessedDataset</w:t>
            </w:r>
            <w:r w:rsidR="005D4887">
              <w:rPr>
                <w:rFonts w:ascii="Arial" w:hAnsi="Arial" w:cs="Arial"/>
                <w:sz w:val="24"/>
                <w:szCs w:val="24"/>
              </w:rPr>
              <w:t>_Encallado</w:t>
            </w:r>
            <w:r w:rsidRPr="0023548B">
              <w:rPr>
                <w:rFonts w:ascii="Arial" w:hAnsi="Arial" w:cs="Arial"/>
                <w:sz w:val="24"/>
                <w:szCs w:val="24"/>
              </w:rPr>
              <w:t>.geojson</w:t>
            </w:r>
            <w:proofErr w:type="spellEnd"/>
          </w:p>
        </w:tc>
      </w:tr>
      <w:tr w:rsidR="0030679F" w:rsidRPr="0023548B" w14:paraId="4EB0B21F" w14:textId="77777777" w:rsidTr="00EC6877">
        <w:trPr>
          <w:trHeight w:val="144"/>
        </w:trPr>
        <w:tc>
          <w:tcPr>
            <w:tcW w:w="9016" w:type="dxa"/>
          </w:tcPr>
          <w:p w14:paraId="7A76DDE1" w14:textId="11A162B5" w:rsidR="0030679F" w:rsidRPr="00E5579B" w:rsidRDefault="0030679F" w:rsidP="0030679F">
            <w:pPr>
              <w:rPr>
                <w:rFonts w:ascii="Arial" w:hAnsi="Arial" w:cs="Arial"/>
                <w:b/>
                <w:bCs/>
                <w:sz w:val="24"/>
                <w:szCs w:val="24"/>
              </w:rPr>
            </w:pPr>
            <w:r w:rsidRPr="00E5579B">
              <w:rPr>
                <w:rFonts w:ascii="Arial" w:hAnsi="Arial" w:cs="Arial"/>
                <w:b/>
                <w:bCs/>
                <w:sz w:val="24"/>
                <w:szCs w:val="24"/>
              </w:rPr>
              <w:t>Description</w:t>
            </w:r>
          </w:p>
          <w:p w14:paraId="3D2850CE" w14:textId="668424C3" w:rsidR="0030679F" w:rsidRPr="0023548B" w:rsidRDefault="00DA5940" w:rsidP="00DA5940">
            <w:pPr>
              <w:jc w:val="both"/>
              <w:rPr>
                <w:rFonts w:ascii="Arial" w:hAnsi="Arial" w:cs="Arial"/>
                <w:sz w:val="24"/>
                <w:szCs w:val="24"/>
              </w:rPr>
            </w:pPr>
            <w:r w:rsidRPr="00DA5940">
              <w:rPr>
                <w:rFonts w:ascii="Arial" w:hAnsi="Arial" w:cs="Arial"/>
                <w:sz w:val="24"/>
                <w:szCs w:val="24"/>
              </w:rPr>
              <w:t>This preprocessed GeoJSON file contains quadkey polygons with associated connectivity metrics (speeds, latency, tests, devices), transformed for visualization and analysis, including WKT geometries and attributes for overlay on maps.</w:t>
            </w:r>
          </w:p>
        </w:tc>
      </w:tr>
      <w:tr w:rsidR="0030679F" w:rsidRPr="0023548B" w14:paraId="1412549F" w14:textId="77777777" w:rsidTr="00EC6877">
        <w:trPr>
          <w:trHeight w:val="144"/>
        </w:trPr>
        <w:tc>
          <w:tcPr>
            <w:tcW w:w="9016" w:type="dxa"/>
          </w:tcPr>
          <w:p w14:paraId="345D200E" w14:textId="77546F1A" w:rsidR="0030679F" w:rsidRPr="00E5579B" w:rsidRDefault="0030679F" w:rsidP="0030679F">
            <w:pPr>
              <w:rPr>
                <w:rFonts w:ascii="Arial" w:hAnsi="Arial" w:cs="Arial"/>
                <w:b/>
                <w:bCs/>
                <w:sz w:val="24"/>
                <w:szCs w:val="24"/>
              </w:rPr>
            </w:pPr>
            <w:r w:rsidRPr="00E5579B">
              <w:rPr>
                <w:rFonts w:ascii="Arial" w:hAnsi="Arial" w:cs="Arial"/>
                <w:b/>
                <w:bCs/>
                <w:sz w:val="24"/>
                <w:szCs w:val="24"/>
              </w:rPr>
              <w:t>Source Link</w:t>
            </w:r>
          </w:p>
          <w:p w14:paraId="6BAE2D72" w14:textId="5DC3994E" w:rsidR="0030679F" w:rsidRPr="0023548B" w:rsidRDefault="003E39E0" w:rsidP="003E39E0">
            <w:pPr>
              <w:jc w:val="right"/>
              <w:rPr>
                <w:rFonts w:ascii="Arial" w:hAnsi="Arial" w:cs="Arial"/>
                <w:sz w:val="24"/>
                <w:szCs w:val="24"/>
              </w:rPr>
            </w:pPr>
            <w:r w:rsidRPr="0023548B">
              <w:rPr>
                <w:rFonts w:ascii="Arial" w:hAnsi="Arial" w:cs="Arial"/>
                <w:sz w:val="24"/>
                <w:szCs w:val="24"/>
              </w:rPr>
              <w:t>[</w:t>
            </w:r>
            <w:hyperlink r:id="rId19" w:history="1">
              <w:r w:rsidRPr="005D4887">
                <w:rPr>
                  <w:rStyle w:val="Hyperlink"/>
                  <w:rFonts w:ascii="Arial" w:hAnsi="Arial" w:cs="Arial"/>
                  <w:i/>
                  <w:iCs/>
                  <w:sz w:val="24"/>
                  <w:szCs w:val="24"/>
                </w:rPr>
                <w:t>Internal – this project</w:t>
              </w:r>
            </w:hyperlink>
            <w:r w:rsidRPr="0023548B">
              <w:rPr>
                <w:rFonts w:ascii="Arial" w:hAnsi="Arial" w:cs="Arial"/>
                <w:sz w:val="24"/>
                <w:szCs w:val="24"/>
              </w:rPr>
              <w:t>]</w:t>
            </w:r>
          </w:p>
        </w:tc>
      </w:tr>
      <w:tr w:rsidR="0030679F" w:rsidRPr="0023548B" w14:paraId="586884DE" w14:textId="77777777" w:rsidTr="00EC6877">
        <w:trPr>
          <w:trHeight w:val="144"/>
        </w:trPr>
        <w:tc>
          <w:tcPr>
            <w:tcW w:w="9016" w:type="dxa"/>
          </w:tcPr>
          <w:p w14:paraId="667BF1EE" w14:textId="7D371EDE" w:rsidR="0030679F" w:rsidRPr="00E5579B" w:rsidRDefault="0030679F" w:rsidP="0030679F">
            <w:pPr>
              <w:rPr>
                <w:rFonts w:ascii="Arial" w:hAnsi="Arial" w:cs="Arial"/>
                <w:b/>
                <w:bCs/>
                <w:sz w:val="24"/>
                <w:szCs w:val="24"/>
              </w:rPr>
            </w:pPr>
            <w:r w:rsidRPr="00E5579B">
              <w:rPr>
                <w:rFonts w:ascii="Arial" w:hAnsi="Arial" w:cs="Arial"/>
                <w:b/>
                <w:bCs/>
                <w:sz w:val="24"/>
                <w:szCs w:val="24"/>
              </w:rPr>
              <w:t>File Information &amp; Size</w:t>
            </w:r>
          </w:p>
          <w:p w14:paraId="1E4501F3" w14:textId="531A979D" w:rsidR="0030679F" w:rsidRPr="0023548B" w:rsidRDefault="00F33FF6" w:rsidP="00F33FF6">
            <w:pPr>
              <w:jc w:val="right"/>
              <w:rPr>
                <w:rFonts w:ascii="Arial" w:hAnsi="Arial" w:cs="Arial"/>
                <w:sz w:val="24"/>
                <w:szCs w:val="24"/>
              </w:rPr>
            </w:pPr>
            <w:r w:rsidRPr="00F33FF6">
              <w:rPr>
                <w:rFonts w:ascii="Arial" w:hAnsi="Arial" w:cs="Arial"/>
                <w:sz w:val="24"/>
                <w:szCs w:val="24"/>
              </w:rPr>
              <w:t>GEOJSON File (.geojson)</w:t>
            </w:r>
            <w:r>
              <w:rPr>
                <w:rFonts w:ascii="Arial" w:hAnsi="Arial" w:cs="Arial"/>
                <w:sz w:val="24"/>
                <w:szCs w:val="24"/>
              </w:rPr>
              <w:t xml:space="preserve"> </w:t>
            </w:r>
            <w:r w:rsidR="008533A0">
              <w:rPr>
                <w:rFonts w:ascii="Arial" w:hAnsi="Arial" w:cs="Arial"/>
                <w:sz w:val="24"/>
                <w:szCs w:val="24"/>
              </w:rPr>
              <w:t>–</w:t>
            </w:r>
            <w:r>
              <w:rPr>
                <w:rFonts w:ascii="Arial" w:hAnsi="Arial" w:cs="Arial"/>
                <w:sz w:val="24"/>
                <w:szCs w:val="24"/>
              </w:rPr>
              <w:t xml:space="preserve"> </w:t>
            </w:r>
            <w:r w:rsidR="008533A0">
              <w:rPr>
                <w:rFonts w:ascii="Arial" w:hAnsi="Arial" w:cs="Arial"/>
                <w:sz w:val="24"/>
                <w:szCs w:val="24"/>
              </w:rPr>
              <w:t>66.4 MB</w:t>
            </w:r>
          </w:p>
        </w:tc>
      </w:tr>
      <w:tr w:rsidR="0030679F" w:rsidRPr="0023548B" w14:paraId="649E42A6" w14:textId="77777777" w:rsidTr="00EC6877">
        <w:trPr>
          <w:trHeight w:val="144"/>
        </w:trPr>
        <w:tc>
          <w:tcPr>
            <w:tcW w:w="9016" w:type="dxa"/>
          </w:tcPr>
          <w:p w14:paraId="7967A7CB" w14:textId="46A8368A" w:rsidR="0030679F" w:rsidRPr="00E5579B" w:rsidRDefault="00567A34" w:rsidP="0030679F">
            <w:pPr>
              <w:rPr>
                <w:rFonts w:ascii="Arial" w:hAnsi="Arial" w:cs="Arial"/>
                <w:b/>
                <w:bCs/>
                <w:sz w:val="24"/>
                <w:szCs w:val="24"/>
              </w:rPr>
            </w:pPr>
            <w:r w:rsidRPr="00E5579B">
              <w:rPr>
                <w:rFonts w:ascii="Arial" w:hAnsi="Arial" w:cs="Arial"/>
                <w:b/>
                <w:bCs/>
                <w:sz w:val="24"/>
                <w:szCs w:val="24"/>
              </w:rPr>
              <w:t>About</w:t>
            </w:r>
          </w:p>
          <w:p w14:paraId="3CBE1E54" w14:textId="272FD03E" w:rsidR="0030679F" w:rsidRPr="0023548B" w:rsidRDefault="00DA5940" w:rsidP="00DA5940">
            <w:pPr>
              <w:jc w:val="both"/>
              <w:rPr>
                <w:rFonts w:ascii="Arial" w:hAnsi="Arial" w:cs="Arial"/>
                <w:sz w:val="24"/>
                <w:szCs w:val="24"/>
              </w:rPr>
            </w:pPr>
            <w:r w:rsidRPr="00DA5940">
              <w:rPr>
                <w:rFonts w:ascii="Arial" w:hAnsi="Arial" w:cs="Arial"/>
                <w:sz w:val="24"/>
                <w:szCs w:val="24"/>
              </w:rPr>
              <w:t>As the geospatial layer for mapping, this dataset is essential for overlaying connectivity on administrative boundaries, enabling visualizations of trends and supporting spatial queries in the project for identifying potential IT-BPM locations.</w:t>
            </w:r>
          </w:p>
        </w:tc>
      </w:tr>
    </w:tbl>
    <w:p w14:paraId="105531C7" w14:textId="575C17E2" w:rsidR="00997F20" w:rsidRPr="0023548B" w:rsidRDefault="00997F20" w:rsidP="00FB3F76">
      <w:pPr>
        <w:spacing w:after="0" w:line="240" w:lineRule="auto"/>
        <w:rPr>
          <w:rFonts w:ascii="Arial" w:hAnsi="Arial" w:cs="Arial"/>
          <w:b/>
          <w:bCs/>
          <w:sz w:val="24"/>
          <w:szCs w:val="24"/>
        </w:rPr>
      </w:pPr>
    </w:p>
    <w:tbl>
      <w:tblPr>
        <w:tblStyle w:val="TableGrid"/>
        <w:tblW w:w="0" w:type="auto"/>
        <w:tblLook w:val="04A0" w:firstRow="1" w:lastRow="0" w:firstColumn="1" w:lastColumn="0" w:noHBand="0" w:noVBand="1"/>
      </w:tblPr>
      <w:tblGrid>
        <w:gridCol w:w="9016"/>
      </w:tblGrid>
      <w:tr w:rsidR="00F83C95" w:rsidRPr="0023548B" w14:paraId="6DF0BC12" w14:textId="77777777" w:rsidTr="00EC6877">
        <w:trPr>
          <w:trHeight w:val="144"/>
        </w:trPr>
        <w:tc>
          <w:tcPr>
            <w:tcW w:w="9016" w:type="dxa"/>
          </w:tcPr>
          <w:p w14:paraId="3AD2314F" w14:textId="2E529975" w:rsidR="00997F20" w:rsidRPr="0023548B" w:rsidRDefault="008B1090" w:rsidP="00111159">
            <w:pPr>
              <w:rPr>
                <w:rFonts w:ascii="Arial" w:hAnsi="Arial" w:cs="Arial"/>
                <w:b/>
                <w:bCs/>
                <w:sz w:val="24"/>
                <w:szCs w:val="24"/>
              </w:rPr>
            </w:pPr>
            <w:r>
              <w:rPr>
                <w:rFonts w:ascii="Arial" w:hAnsi="Arial" w:cs="Arial"/>
                <w:b/>
                <w:bCs/>
                <w:sz w:val="24"/>
                <w:szCs w:val="24"/>
              </w:rPr>
              <w:t xml:space="preserve">[11] </w:t>
            </w:r>
            <w:r w:rsidR="00F83C95" w:rsidRPr="0023548B">
              <w:rPr>
                <w:rFonts w:ascii="Arial" w:hAnsi="Arial" w:cs="Arial"/>
                <w:b/>
                <w:bCs/>
                <w:sz w:val="24"/>
                <w:szCs w:val="24"/>
              </w:rPr>
              <w:t>Dataset Name</w:t>
            </w:r>
          </w:p>
          <w:p w14:paraId="23FAF75F" w14:textId="30270633" w:rsidR="00F83C95" w:rsidRPr="0023548B" w:rsidRDefault="00111159" w:rsidP="00997F20">
            <w:pPr>
              <w:jc w:val="right"/>
              <w:rPr>
                <w:rFonts w:ascii="Arial" w:hAnsi="Arial" w:cs="Arial"/>
                <w:sz w:val="24"/>
                <w:szCs w:val="24"/>
              </w:rPr>
            </w:pPr>
            <w:r w:rsidRPr="0023548B">
              <w:rPr>
                <w:rFonts w:ascii="Arial" w:hAnsi="Arial" w:cs="Arial"/>
                <w:sz w:val="24"/>
                <w:szCs w:val="24"/>
              </w:rPr>
              <w:t>InteractiveFoliumMap_Encallado.html</w:t>
            </w:r>
          </w:p>
        </w:tc>
      </w:tr>
      <w:tr w:rsidR="0030679F" w:rsidRPr="0023548B" w14:paraId="1080E5BE" w14:textId="77777777" w:rsidTr="00A96C6C">
        <w:trPr>
          <w:trHeight w:val="1502"/>
        </w:trPr>
        <w:tc>
          <w:tcPr>
            <w:tcW w:w="9016" w:type="dxa"/>
          </w:tcPr>
          <w:p w14:paraId="41E5B557" w14:textId="65128ADA" w:rsidR="0030679F" w:rsidRPr="00E5579B" w:rsidRDefault="0030679F" w:rsidP="0030679F">
            <w:pPr>
              <w:rPr>
                <w:rFonts w:ascii="Arial" w:hAnsi="Arial" w:cs="Arial"/>
                <w:b/>
                <w:bCs/>
                <w:sz w:val="24"/>
                <w:szCs w:val="24"/>
              </w:rPr>
            </w:pPr>
            <w:r w:rsidRPr="00E5579B">
              <w:rPr>
                <w:rFonts w:ascii="Arial" w:hAnsi="Arial" w:cs="Arial"/>
                <w:b/>
                <w:bCs/>
                <w:sz w:val="24"/>
                <w:szCs w:val="24"/>
              </w:rPr>
              <w:t>Description</w:t>
            </w:r>
          </w:p>
          <w:p w14:paraId="476BE018" w14:textId="23389193" w:rsidR="0030679F" w:rsidRPr="0023548B" w:rsidRDefault="00DA5940" w:rsidP="00DA5940">
            <w:pPr>
              <w:jc w:val="both"/>
              <w:rPr>
                <w:rFonts w:ascii="Arial" w:hAnsi="Arial" w:cs="Arial"/>
                <w:sz w:val="24"/>
                <w:szCs w:val="24"/>
              </w:rPr>
            </w:pPr>
            <w:r w:rsidRPr="00DA5940">
              <w:rPr>
                <w:rFonts w:ascii="Arial" w:hAnsi="Arial" w:cs="Arial"/>
                <w:sz w:val="24"/>
                <w:szCs w:val="24"/>
              </w:rPr>
              <w:t>This interactive HTML file, generated using Folium, displays a map of the Philippines with layered connectivity metrics (e.g., heatmaps for speeds/latency), administrative boundaries from GADM, and markers for key cities, allowing zooming, panning, and layer toggling for exploratory analysis.</w:t>
            </w:r>
          </w:p>
        </w:tc>
      </w:tr>
      <w:tr w:rsidR="0030679F" w:rsidRPr="0023548B" w14:paraId="1088562A" w14:textId="77777777" w:rsidTr="00A96C6C">
        <w:trPr>
          <w:trHeight w:val="720"/>
        </w:trPr>
        <w:tc>
          <w:tcPr>
            <w:tcW w:w="9016" w:type="dxa"/>
          </w:tcPr>
          <w:p w14:paraId="2A479A2F" w14:textId="1365AB62" w:rsidR="0030679F" w:rsidRPr="00E5579B" w:rsidRDefault="0030679F" w:rsidP="0030679F">
            <w:pPr>
              <w:rPr>
                <w:rFonts w:ascii="Arial" w:hAnsi="Arial" w:cs="Arial"/>
                <w:b/>
                <w:bCs/>
                <w:sz w:val="24"/>
                <w:szCs w:val="24"/>
              </w:rPr>
            </w:pPr>
            <w:r w:rsidRPr="00E5579B">
              <w:rPr>
                <w:rFonts w:ascii="Arial" w:hAnsi="Arial" w:cs="Arial"/>
                <w:b/>
                <w:bCs/>
                <w:sz w:val="24"/>
                <w:szCs w:val="24"/>
              </w:rPr>
              <w:t>Source Link</w:t>
            </w:r>
          </w:p>
          <w:p w14:paraId="3BFA6884" w14:textId="313E0E73" w:rsidR="0030679F" w:rsidRPr="0023548B" w:rsidRDefault="003E39E0" w:rsidP="003E39E0">
            <w:pPr>
              <w:jc w:val="right"/>
              <w:rPr>
                <w:rFonts w:ascii="Arial" w:hAnsi="Arial" w:cs="Arial"/>
                <w:sz w:val="24"/>
                <w:szCs w:val="24"/>
              </w:rPr>
            </w:pPr>
            <w:r w:rsidRPr="0023548B">
              <w:rPr>
                <w:rFonts w:ascii="Arial" w:hAnsi="Arial" w:cs="Arial"/>
                <w:sz w:val="24"/>
                <w:szCs w:val="24"/>
              </w:rPr>
              <w:t>[</w:t>
            </w:r>
            <w:hyperlink r:id="rId20" w:history="1">
              <w:r w:rsidRPr="005D4887">
                <w:rPr>
                  <w:rStyle w:val="Hyperlink"/>
                  <w:rFonts w:ascii="Arial" w:hAnsi="Arial" w:cs="Arial"/>
                  <w:i/>
                  <w:iCs/>
                  <w:sz w:val="24"/>
                  <w:szCs w:val="24"/>
                </w:rPr>
                <w:t>Internal – this project</w:t>
              </w:r>
            </w:hyperlink>
            <w:r w:rsidRPr="0023548B">
              <w:rPr>
                <w:rFonts w:ascii="Arial" w:hAnsi="Arial" w:cs="Arial"/>
                <w:sz w:val="24"/>
                <w:szCs w:val="24"/>
              </w:rPr>
              <w:t>]</w:t>
            </w:r>
          </w:p>
        </w:tc>
      </w:tr>
      <w:tr w:rsidR="0030679F" w:rsidRPr="0023548B" w14:paraId="106F1CE9" w14:textId="77777777" w:rsidTr="00A96C6C">
        <w:trPr>
          <w:trHeight w:val="720"/>
        </w:trPr>
        <w:tc>
          <w:tcPr>
            <w:tcW w:w="9016" w:type="dxa"/>
          </w:tcPr>
          <w:p w14:paraId="55C7B33F" w14:textId="3E6C8E71" w:rsidR="0030679F" w:rsidRPr="00E5579B" w:rsidRDefault="0030679F" w:rsidP="0030679F">
            <w:pPr>
              <w:rPr>
                <w:rFonts w:ascii="Arial" w:hAnsi="Arial" w:cs="Arial"/>
                <w:b/>
                <w:bCs/>
                <w:sz w:val="24"/>
                <w:szCs w:val="24"/>
              </w:rPr>
            </w:pPr>
            <w:r w:rsidRPr="00E5579B">
              <w:rPr>
                <w:rFonts w:ascii="Arial" w:hAnsi="Arial" w:cs="Arial"/>
                <w:b/>
                <w:bCs/>
                <w:sz w:val="24"/>
                <w:szCs w:val="24"/>
              </w:rPr>
              <w:t>File Information &amp; Size</w:t>
            </w:r>
          </w:p>
          <w:p w14:paraId="595E444D" w14:textId="490F53E6" w:rsidR="0030679F" w:rsidRPr="0023548B" w:rsidRDefault="008533A0" w:rsidP="00682259">
            <w:pPr>
              <w:jc w:val="right"/>
              <w:rPr>
                <w:rFonts w:ascii="Arial" w:hAnsi="Arial" w:cs="Arial"/>
                <w:sz w:val="24"/>
                <w:szCs w:val="24"/>
              </w:rPr>
            </w:pPr>
            <w:r w:rsidRPr="008533A0">
              <w:rPr>
                <w:rFonts w:ascii="Arial" w:hAnsi="Arial" w:cs="Arial"/>
                <w:sz w:val="24"/>
                <w:szCs w:val="24"/>
              </w:rPr>
              <w:t>HTML Document (.html)</w:t>
            </w:r>
            <w:r>
              <w:rPr>
                <w:rFonts w:ascii="Arial" w:hAnsi="Arial" w:cs="Arial"/>
                <w:sz w:val="24"/>
                <w:szCs w:val="24"/>
              </w:rPr>
              <w:t xml:space="preserve"> </w:t>
            </w:r>
            <w:r w:rsidR="00682259">
              <w:rPr>
                <w:rFonts w:ascii="Arial" w:hAnsi="Arial" w:cs="Arial"/>
                <w:sz w:val="24"/>
                <w:szCs w:val="24"/>
              </w:rPr>
              <w:t>–</w:t>
            </w:r>
            <w:r>
              <w:rPr>
                <w:rFonts w:ascii="Arial" w:hAnsi="Arial" w:cs="Arial"/>
                <w:sz w:val="24"/>
                <w:szCs w:val="24"/>
              </w:rPr>
              <w:t xml:space="preserve"> </w:t>
            </w:r>
            <w:r w:rsidR="00682259">
              <w:rPr>
                <w:rFonts w:ascii="Arial" w:hAnsi="Arial" w:cs="Arial"/>
                <w:sz w:val="24"/>
                <w:szCs w:val="24"/>
              </w:rPr>
              <w:t>13.0 MB</w:t>
            </w:r>
          </w:p>
        </w:tc>
      </w:tr>
      <w:tr w:rsidR="0030679F" w:rsidRPr="0023548B" w14:paraId="6086EFC0" w14:textId="77777777" w:rsidTr="00A96C6C">
        <w:trPr>
          <w:trHeight w:val="1223"/>
        </w:trPr>
        <w:tc>
          <w:tcPr>
            <w:tcW w:w="9016" w:type="dxa"/>
          </w:tcPr>
          <w:p w14:paraId="1721BEE4" w14:textId="65A15599" w:rsidR="0030679F" w:rsidRPr="00E5579B" w:rsidRDefault="00567A34" w:rsidP="0030679F">
            <w:pPr>
              <w:rPr>
                <w:rFonts w:ascii="Arial" w:hAnsi="Arial" w:cs="Arial"/>
                <w:b/>
                <w:bCs/>
                <w:sz w:val="24"/>
                <w:szCs w:val="24"/>
              </w:rPr>
            </w:pPr>
            <w:r w:rsidRPr="00E5579B">
              <w:rPr>
                <w:rFonts w:ascii="Arial" w:hAnsi="Arial" w:cs="Arial"/>
                <w:b/>
                <w:bCs/>
                <w:sz w:val="24"/>
                <w:szCs w:val="24"/>
              </w:rPr>
              <w:t>About</w:t>
            </w:r>
          </w:p>
          <w:p w14:paraId="11B4CF71" w14:textId="0B4E64AC" w:rsidR="0030679F" w:rsidRPr="0023548B" w:rsidRDefault="00DA5940" w:rsidP="00DA5940">
            <w:pPr>
              <w:jc w:val="both"/>
              <w:rPr>
                <w:rFonts w:ascii="Arial" w:hAnsi="Arial" w:cs="Arial"/>
                <w:sz w:val="24"/>
                <w:szCs w:val="24"/>
              </w:rPr>
            </w:pPr>
            <w:r w:rsidRPr="00DA5940">
              <w:rPr>
                <w:rFonts w:ascii="Arial" w:hAnsi="Arial" w:cs="Arial"/>
                <w:sz w:val="24"/>
                <w:szCs w:val="24"/>
              </w:rPr>
              <w:t>This output facilitates interactive exploration of connectivity trends, justifying visual insights into digital divides (e.g., poor coverage in remote areas) and supporting the project's findings on hub potential through geospatial context.</w:t>
            </w:r>
          </w:p>
        </w:tc>
      </w:tr>
      <w:tr w:rsidR="005D4887" w:rsidRPr="0023548B" w14:paraId="4CD258ED" w14:textId="77777777" w:rsidTr="005D4887">
        <w:trPr>
          <w:trHeight w:val="107"/>
        </w:trPr>
        <w:tc>
          <w:tcPr>
            <w:tcW w:w="9016" w:type="dxa"/>
          </w:tcPr>
          <w:p w14:paraId="1AA87D0F" w14:textId="0C63D24B" w:rsidR="005D4887" w:rsidRPr="005D4887" w:rsidRDefault="005D4887" w:rsidP="005D4887">
            <w:pPr>
              <w:jc w:val="center"/>
              <w:rPr>
                <w:rFonts w:ascii="Arial" w:hAnsi="Arial" w:cs="Arial"/>
                <w:sz w:val="24"/>
                <w:szCs w:val="24"/>
              </w:rPr>
            </w:pPr>
            <w:r w:rsidRPr="005D4887">
              <w:rPr>
                <w:rFonts w:ascii="Arial" w:hAnsi="Arial" w:cs="Arial"/>
                <w:b/>
                <w:bCs/>
                <w:sz w:val="24"/>
                <w:szCs w:val="24"/>
              </w:rPr>
              <w:t>Note:</w:t>
            </w:r>
            <w:r w:rsidRPr="005D4887">
              <w:rPr>
                <w:rFonts w:ascii="Arial" w:hAnsi="Arial" w:cs="Arial"/>
                <w:sz w:val="24"/>
                <w:szCs w:val="24"/>
              </w:rPr>
              <w:t xml:space="preserve"> To access all source files online, please click the link provided. All datasets, scripts, and supporting documents are available through the shared repository for easy viewing and download.</w:t>
            </w:r>
          </w:p>
        </w:tc>
      </w:tr>
    </w:tbl>
    <w:p w14:paraId="4BD2F610" w14:textId="5771CE59" w:rsidR="00C15474" w:rsidRPr="001A74B2" w:rsidRDefault="00211F72" w:rsidP="001A74B2">
      <w:pPr>
        <w:pStyle w:val="Heading1"/>
        <w:spacing w:line="360" w:lineRule="auto"/>
        <w:jc w:val="center"/>
        <w:rPr>
          <w:rFonts w:ascii="Arial" w:hAnsi="Arial" w:cs="Arial"/>
          <w:b/>
          <w:bCs/>
          <w:color w:val="auto"/>
          <w:sz w:val="28"/>
          <w:szCs w:val="28"/>
        </w:rPr>
      </w:pPr>
      <w:bookmarkStart w:id="4" w:name="_Toc216127647"/>
      <w:r w:rsidRPr="001A74B2">
        <w:rPr>
          <w:rFonts w:ascii="Arial" w:hAnsi="Arial" w:cs="Arial"/>
          <w:b/>
          <w:bCs/>
          <w:color w:val="auto"/>
          <w:sz w:val="28"/>
          <w:szCs w:val="28"/>
        </w:rPr>
        <w:t>EXPLORATORY DATA ANALYSIS (EDA) RESULTS</w:t>
      </w:r>
      <w:bookmarkEnd w:id="4"/>
    </w:p>
    <w:p w14:paraId="692F7B0F" w14:textId="426E5999" w:rsidR="004A6AC1" w:rsidRDefault="00D13BF3" w:rsidP="004A6AC1">
      <w:pPr>
        <w:spacing w:line="360" w:lineRule="auto"/>
        <w:ind w:firstLine="720"/>
        <w:jc w:val="both"/>
        <w:rPr>
          <w:rFonts w:ascii="Arial" w:hAnsi="Arial" w:cs="Arial"/>
          <w:sz w:val="24"/>
          <w:szCs w:val="24"/>
        </w:rPr>
      </w:pPr>
      <w:r w:rsidRPr="00D13BF3">
        <w:rPr>
          <w:rFonts w:ascii="Arial" w:hAnsi="Arial" w:cs="Arial"/>
          <w:sz w:val="24"/>
          <w:szCs w:val="24"/>
        </w:rPr>
        <w:t>Exploratory analysis revealed pronounced heterogeneity in digital infrastructure, population distribution, and labor characteristics across municipalities.</w:t>
      </w:r>
      <w:r w:rsidR="002C68DF">
        <w:rPr>
          <w:rFonts w:ascii="Arial" w:hAnsi="Arial" w:cs="Arial"/>
          <w:sz w:val="24"/>
          <w:szCs w:val="24"/>
        </w:rPr>
        <w:t xml:space="preserve"> </w:t>
      </w:r>
      <w:r w:rsidR="002C68DF" w:rsidRPr="002C68DF">
        <w:rPr>
          <w:rFonts w:ascii="Arial" w:hAnsi="Arial" w:cs="Arial"/>
          <w:sz w:val="24"/>
          <w:szCs w:val="24"/>
        </w:rPr>
        <w:t>The positive skewness and heterogeneity in connectivity metrics reflect typical ICT infrastructure in archipelagic developing countries (Akamatsu, N. 2022, Telecommunications Policy)</w:t>
      </w:r>
      <w:r w:rsidRPr="00D13BF3">
        <w:rPr>
          <w:rFonts w:ascii="Arial" w:hAnsi="Arial" w:cs="Arial"/>
          <w:sz w:val="24"/>
          <w:szCs w:val="24"/>
        </w:rPr>
        <w:t xml:space="preserve"> Download and upload speeds varied widely, with high throughput consistently concentrated in major metropolitan and emerging provincial </w:t>
      </w:r>
      <w:r w:rsidRPr="00D13BF3">
        <w:rPr>
          <w:rFonts w:ascii="Arial" w:hAnsi="Arial" w:cs="Arial"/>
          <w:sz w:val="24"/>
          <w:szCs w:val="24"/>
        </w:rPr>
        <w:lastRenderedPageBreak/>
        <w:t>urban centers, while remote and island municipalities displayed markedly lower performance and elevated latency. Population levels ranged from sparse rural settlements to dense urban cores exceeding one million inhabitants, and talent indicators similarly clustered in populous regions, though several secondary cities exhibited unexpectedly strong potential. Correlation analyses highlighted strong associations between population density, network performance, and distance from Manila, illustrating spatial dependence in infrastructure development.</w:t>
      </w:r>
      <w:r w:rsidR="002B4EC1">
        <w:rPr>
          <w:rFonts w:ascii="Arial" w:hAnsi="Arial" w:cs="Arial"/>
          <w:sz w:val="24"/>
          <w:szCs w:val="24"/>
        </w:rPr>
        <w:t xml:space="preserve"> </w:t>
      </w:r>
      <w:r w:rsidR="002B4EC1" w:rsidRPr="002B4EC1">
        <w:rPr>
          <w:rFonts w:ascii="Arial" w:hAnsi="Arial" w:cs="Arial"/>
          <w:sz w:val="24"/>
          <w:szCs w:val="24"/>
        </w:rPr>
        <w:t>Correlation between population density and connectivity corresponds with findings in ICT development literature (International Telecommunication Union, 2024 ICT Development Report).</w:t>
      </w:r>
      <w:r w:rsidRPr="00D13BF3">
        <w:rPr>
          <w:rFonts w:ascii="Arial" w:hAnsi="Arial" w:cs="Arial"/>
          <w:sz w:val="24"/>
          <w:szCs w:val="24"/>
        </w:rPr>
        <w:t xml:space="preserve"> IT-BPM hub scores displayed a positively skewed distribution, with only a small subset of municipalities reaching high values. Bar and map visualizations indicated the geographic spread of potential sites across Luzon, Visayas, and Mindanao, often exhibiting region-specific trade-offs among connectivity, </w:t>
      </w:r>
      <w:r w:rsidR="00551E46" w:rsidRPr="00D13BF3">
        <w:rPr>
          <w:rFonts w:ascii="Arial" w:hAnsi="Arial" w:cs="Arial"/>
          <w:noProof/>
          <w:color w:val="4472C4" w:themeColor="accent1"/>
          <w:sz w:val="24"/>
          <w:szCs w:val="24"/>
        </w:rPr>
        <w:drawing>
          <wp:anchor distT="0" distB="0" distL="114300" distR="114300" simplePos="0" relativeHeight="251715072" behindDoc="0" locked="0" layoutInCell="1" allowOverlap="1" wp14:anchorId="1B14FA5F" wp14:editId="5EAC0CF6">
            <wp:simplePos x="0" y="0"/>
            <wp:positionH relativeFrom="margin">
              <wp:posOffset>19050</wp:posOffset>
            </wp:positionH>
            <wp:positionV relativeFrom="paragraph">
              <wp:posOffset>3708654</wp:posOffset>
            </wp:positionV>
            <wp:extent cx="5683885" cy="3216275"/>
            <wp:effectExtent l="19050" t="19050" r="12065" b="22225"/>
            <wp:wrapTopAndBottom/>
            <wp:docPr id="152529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90023"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683885" cy="32162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D13BF3">
        <w:rPr>
          <w:rFonts w:ascii="Arial" w:hAnsi="Arial" w:cs="Arial"/>
          <w:sz w:val="24"/>
          <w:szCs w:val="24"/>
        </w:rPr>
        <w:t>accessibility, and talent availability.</w:t>
      </w:r>
    </w:p>
    <w:p w14:paraId="1B50F3E3" w14:textId="51328DC8" w:rsidR="008B1090" w:rsidRPr="008B1090" w:rsidRDefault="008B1090" w:rsidP="008B1090">
      <w:pPr>
        <w:pStyle w:val="Caption"/>
        <w:jc w:val="center"/>
        <w:rPr>
          <w:rFonts w:ascii="Arial" w:hAnsi="Arial" w:cs="Arial"/>
          <w:color w:val="auto"/>
          <w:sz w:val="24"/>
          <w:szCs w:val="24"/>
        </w:rPr>
      </w:pPr>
      <w:bookmarkStart w:id="5" w:name="_Toc216127729"/>
      <w:r w:rsidRPr="008B1090">
        <w:rPr>
          <w:rFonts w:ascii="Arial" w:hAnsi="Arial" w:cs="Arial"/>
          <w:b/>
          <w:bCs/>
          <w:i w:val="0"/>
          <w:iCs w:val="0"/>
          <w:color w:val="auto"/>
          <w:sz w:val="24"/>
          <w:szCs w:val="24"/>
        </w:rPr>
        <w:t xml:space="preserve">Figure </w:t>
      </w:r>
      <w:r w:rsidRPr="008B1090">
        <w:rPr>
          <w:rFonts w:ascii="Arial" w:hAnsi="Arial" w:cs="Arial"/>
          <w:b/>
          <w:bCs/>
          <w:i w:val="0"/>
          <w:iCs w:val="0"/>
          <w:color w:val="auto"/>
          <w:sz w:val="24"/>
          <w:szCs w:val="24"/>
        </w:rPr>
        <w:fldChar w:fldCharType="begin"/>
      </w:r>
      <w:r w:rsidRPr="008B1090">
        <w:rPr>
          <w:rFonts w:ascii="Arial" w:hAnsi="Arial" w:cs="Arial"/>
          <w:b/>
          <w:bCs/>
          <w:i w:val="0"/>
          <w:iCs w:val="0"/>
          <w:color w:val="auto"/>
          <w:sz w:val="24"/>
          <w:szCs w:val="24"/>
        </w:rPr>
        <w:instrText xml:space="preserve"> SEQ Figure \* ARABIC </w:instrText>
      </w:r>
      <w:r w:rsidRPr="008B1090">
        <w:rPr>
          <w:rFonts w:ascii="Arial" w:hAnsi="Arial" w:cs="Arial"/>
          <w:b/>
          <w:bCs/>
          <w:i w:val="0"/>
          <w:iCs w:val="0"/>
          <w:color w:val="auto"/>
          <w:sz w:val="24"/>
          <w:szCs w:val="24"/>
        </w:rPr>
        <w:fldChar w:fldCharType="separate"/>
      </w:r>
      <w:r w:rsidR="00A61162">
        <w:rPr>
          <w:rFonts w:ascii="Arial" w:hAnsi="Arial" w:cs="Arial"/>
          <w:b/>
          <w:bCs/>
          <w:i w:val="0"/>
          <w:iCs w:val="0"/>
          <w:noProof/>
          <w:color w:val="auto"/>
          <w:sz w:val="24"/>
          <w:szCs w:val="24"/>
        </w:rPr>
        <w:t>1</w:t>
      </w:r>
      <w:r w:rsidRPr="008B1090">
        <w:rPr>
          <w:rFonts w:ascii="Arial" w:hAnsi="Arial" w:cs="Arial"/>
          <w:b/>
          <w:bCs/>
          <w:i w:val="0"/>
          <w:iCs w:val="0"/>
          <w:color w:val="auto"/>
          <w:sz w:val="24"/>
          <w:szCs w:val="24"/>
        </w:rPr>
        <w:fldChar w:fldCharType="end"/>
      </w:r>
      <w:r w:rsidRPr="008B1090">
        <w:rPr>
          <w:rFonts w:ascii="Arial" w:hAnsi="Arial" w:cs="Arial"/>
          <w:b/>
          <w:bCs/>
          <w:i w:val="0"/>
          <w:iCs w:val="0"/>
          <w:color w:val="auto"/>
          <w:sz w:val="24"/>
          <w:szCs w:val="24"/>
        </w:rPr>
        <w:t>.</w:t>
      </w:r>
      <w:r w:rsidRPr="008B1090">
        <w:rPr>
          <w:rFonts w:ascii="Arial" w:hAnsi="Arial" w:cs="Arial"/>
          <w:color w:val="auto"/>
          <w:sz w:val="24"/>
          <w:szCs w:val="24"/>
        </w:rPr>
        <w:t xml:space="preserve"> Top 20 Cities Ranked for IT-BPM Hub Investment</w:t>
      </w:r>
      <w:bookmarkEnd w:id="5"/>
    </w:p>
    <w:p w14:paraId="35832AFC" w14:textId="63810646" w:rsidR="008B1090" w:rsidRDefault="00F306DD" w:rsidP="008B1090">
      <w:pPr>
        <w:spacing w:before="240" w:line="360" w:lineRule="auto"/>
        <w:ind w:firstLine="720"/>
        <w:jc w:val="both"/>
        <w:rPr>
          <w:rFonts w:ascii="Arial" w:hAnsi="Arial" w:cs="Arial"/>
          <w:sz w:val="24"/>
          <w:szCs w:val="24"/>
        </w:rPr>
      </w:pPr>
      <w:r w:rsidRPr="00F306DD">
        <w:rPr>
          <w:rFonts w:ascii="Arial" w:hAnsi="Arial" w:cs="Arial"/>
          <w:sz w:val="24"/>
          <w:szCs w:val="24"/>
        </w:rPr>
        <w:t>The chart ranks the top 20 Philippine locations for IT-BPM investment under the "Next-Wave Digital Cities Initiative," led by Santa Ignacia, Tarlac with a perfect 100.0 score and Davao City at 96.6. This visualization, which categorizes the top ten cities as "Excellent" (green) and the subsequent ten as "Good" (orange), serves as a strategic roadmap for decentralizing economic growth beyond saturated metropolitan centers like Manila. By highlighting diverse provincial hubs</w:t>
      </w:r>
      <w:r>
        <w:rPr>
          <w:rFonts w:ascii="Arial" w:hAnsi="Arial" w:cs="Arial"/>
          <w:sz w:val="24"/>
          <w:szCs w:val="24"/>
        </w:rPr>
        <w:t xml:space="preserve">, </w:t>
      </w:r>
      <w:r w:rsidRPr="00F306DD">
        <w:rPr>
          <w:rFonts w:ascii="Arial" w:hAnsi="Arial" w:cs="Arial"/>
          <w:sz w:val="24"/>
          <w:szCs w:val="24"/>
        </w:rPr>
        <w:t xml:space="preserve">ranging from Itogon, </w:t>
      </w:r>
      <w:r w:rsidRPr="00F306DD">
        <w:rPr>
          <w:rFonts w:ascii="Arial" w:hAnsi="Arial" w:cs="Arial"/>
          <w:sz w:val="24"/>
          <w:szCs w:val="24"/>
        </w:rPr>
        <w:lastRenderedPageBreak/>
        <w:t>Benguet to Daraga, Albay</w:t>
      </w:r>
      <w:r>
        <w:rPr>
          <w:rFonts w:ascii="Arial" w:hAnsi="Arial" w:cs="Arial"/>
          <w:sz w:val="24"/>
          <w:szCs w:val="24"/>
        </w:rPr>
        <w:t xml:space="preserve">, </w:t>
      </w:r>
      <w:r w:rsidRPr="00F306DD">
        <w:rPr>
          <w:rFonts w:ascii="Arial" w:hAnsi="Arial" w:cs="Arial"/>
          <w:sz w:val="24"/>
          <w:szCs w:val="24"/>
        </w:rPr>
        <w:t xml:space="preserve">the data not only validates the readiness of these local infrastructures but also provides investors with data-backed alternatives for expansion, ultimately aiming to drive foreign investment and create high-value </w:t>
      </w:r>
      <w:r w:rsidR="00551E46" w:rsidRPr="00D13BF3">
        <w:rPr>
          <w:rFonts w:ascii="Arial" w:hAnsi="Arial" w:cs="Arial"/>
          <w:noProof/>
          <w:color w:val="4472C4" w:themeColor="accent1"/>
          <w:sz w:val="24"/>
          <w:szCs w:val="24"/>
        </w:rPr>
        <w:drawing>
          <wp:anchor distT="0" distB="0" distL="114300" distR="114300" simplePos="0" relativeHeight="251759104" behindDoc="0" locked="0" layoutInCell="1" allowOverlap="1" wp14:anchorId="2D0A6A53" wp14:editId="16E08A72">
            <wp:simplePos x="0" y="0"/>
            <wp:positionH relativeFrom="margin">
              <wp:posOffset>16510</wp:posOffset>
            </wp:positionH>
            <wp:positionV relativeFrom="paragraph">
              <wp:posOffset>1075309</wp:posOffset>
            </wp:positionV>
            <wp:extent cx="5690870" cy="4116705"/>
            <wp:effectExtent l="19050" t="19050" r="24130" b="17145"/>
            <wp:wrapTopAndBottom/>
            <wp:docPr id="636175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75833"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690870" cy="411670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F306DD">
        <w:rPr>
          <w:rFonts w:ascii="Arial" w:hAnsi="Arial" w:cs="Arial"/>
          <w:sz w:val="24"/>
          <w:szCs w:val="24"/>
        </w:rPr>
        <w:t>employment opportunities that bridge the digital divide across the regions</w:t>
      </w:r>
      <w:r w:rsidR="00BE2614" w:rsidRPr="00BE2614">
        <w:rPr>
          <w:rFonts w:ascii="Arial" w:hAnsi="Arial" w:cs="Arial"/>
          <w:sz w:val="24"/>
          <w:szCs w:val="24"/>
        </w:rPr>
        <w:t>.</w:t>
      </w:r>
    </w:p>
    <w:p w14:paraId="18461D96" w14:textId="7537091F" w:rsidR="00A01B28" w:rsidRPr="00A01B28" w:rsidRDefault="00A01B28" w:rsidP="00A01B28">
      <w:pPr>
        <w:pStyle w:val="Caption"/>
        <w:jc w:val="center"/>
        <w:rPr>
          <w:rFonts w:ascii="Arial" w:hAnsi="Arial" w:cs="Arial"/>
          <w:color w:val="auto"/>
          <w:sz w:val="24"/>
          <w:szCs w:val="24"/>
        </w:rPr>
      </w:pPr>
      <w:bookmarkStart w:id="6" w:name="_Toc216127730"/>
      <w:r w:rsidRPr="008B1090">
        <w:rPr>
          <w:rFonts w:ascii="Arial" w:hAnsi="Arial" w:cs="Arial"/>
          <w:b/>
          <w:bCs/>
          <w:i w:val="0"/>
          <w:iCs w:val="0"/>
          <w:color w:val="auto"/>
          <w:sz w:val="24"/>
          <w:szCs w:val="24"/>
        </w:rPr>
        <w:t xml:space="preserve">Figure </w:t>
      </w:r>
      <w:r w:rsidRPr="008B1090">
        <w:rPr>
          <w:rFonts w:ascii="Arial" w:hAnsi="Arial" w:cs="Arial"/>
          <w:b/>
          <w:bCs/>
          <w:i w:val="0"/>
          <w:iCs w:val="0"/>
          <w:color w:val="auto"/>
          <w:sz w:val="24"/>
          <w:szCs w:val="24"/>
        </w:rPr>
        <w:fldChar w:fldCharType="begin"/>
      </w:r>
      <w:r w:rsidRPr="008B1090">
        <w:rPr>
          <w:rFonts w:ascii="Arial" w:hAnsi="Arial" w:cs="Arial"/>
          <w:b/>
          <w:bCs/>
          <w:i w:val="0"/>
          <w:iCs w:val="0"/>
          <w:color w:val="auto"/>
          <w:sz w:val="24"/>
          <w:szCs w:val="24"/>
        </w:rPr>
        <w:instrText xml:space="preserve"> SEQ Figure \* ARABIC </w:instrText>
      </w:r>
      <w:r w:rsidRPr="008B1090">
        <w:rPr>
          <w:rFonts w:ascii="Arial" w:hAnsi="Arial" w:cs="Arial"/>
          <w:b/>
          <w:bCs/>
          <w:i w:val="0"/>
          <w:iCs w:val="0"/>
          <w:color w:val="auto"/>
          <w:sz w:val="24"/>
          <w:szCs w:val="24"/>
        </w:rPr>
        <w:fldChar w:fldCharType="separate"/>
      </w:r>
      <w:r w:rsidR="00A61162">
        <w:rPr>
          <w:rFonts w:ascii="Arial" w:hAnsi="Arial" w:cs="Arial"/>
          <w:b/>
          <w:bCs/>
          <w:i w:val="0"/>
          <w:iCs w:val="0"/>
          <w:noProof/>
          <w:color w:val="auto"/>
          <w:sz w:val="24"/>
          <w:szCs w:val="24"/>
        </w:rPr>
        <w:t>2</w:t>
      </w:r>
      <w:r w:rsidRPr="008B1090">
        <w:rPr>
          <w:rFonts w:ascii="Arial" w:hAnsi="Arial" w:cs="Arial"/>
          <w:b/>
          <w:bCs/>
          <w:i w:val="0"/>
          <w:iCs w:val="0"/>
          <w:color w:val="auto"/>
          <w:sz w:val="24"/>
          <w:szCs w:val="24"/>
        </w:rPr>
        <w:fldChar w:fldCharType="end"/>
      </w:r>
      <w:r w:rsidRPr="008B1090">
        <w:rPr>
          <w:rFonts w:ascii="Arial" w:hAnsi="Arial" w:cs="Arial"/>
          <w:b/>
          <w:bCs/>
          <w:i w:val="0"/>
          <w:iCs w:val="0"/>
          <w:color w:val="auto"/>
          <w:sz w:val="24"/>
          <w:szCs w:val="24"/>
        </w:rPr>
        <w:t>.</w:t>
      </w:r>
      <w:r w:rsidRPr="008B1090">
        <w:rPr>
          <w:rFonts w:ascii="Arial" w:hAnsi="Arial" w:cs="Arial"/>
          <w:color w:val="auto"/>
          <w:sz w:val="24"/>
          <w:szCs w:val="24"/>
        </w:rPr>
        <w:t xml:space="preserve"> </w:t>
      </w:r>
      <w:r>
        <w:rPr>
          <w:rFonts w:ascii="Arial" w:hAnsi="Arial" w:cs="Arial"/>
          <w:color w:val="auto"/>
          <w:sz w:val="24"/>
          <w:szCs w:val="24"/>
        </w:rPr>
        <w:t>IT-BPM Hub Selection Metrics: Top 10 Cities</w:t>
      </w:r>
      <w:bookmarkEnd w:id="6"/>
    </w:p>
    <w:p w14:paraId="37F07033" w14:textId="2F8F9D6A" w:rsidR="001F56B4" w:rsidRDefault="00F306DD" w:rsidP="001F56B4">
      <w:pPr>
        <w:spacing w:before="240" w:line="360" w:lineRule="auto"/>
        <w:ind w:firstLine="720"/>
        <w:jc w:val="both"/>
        <w:rPr>
          <w:rFonts w:ascii="Arial" w:hAnsi="Arial" w:cs="Arial"/>
          <w:sz w:val="24"/>
          <w:szCs w:val="24"/>
        </w:rPr>
      </w:pPr>
      <w:r w:rsidRPr="00F306DD">
        <w:rPr>
          <w:rFonts w:ascii="Arial" w:hAnsi="Arial" w:cs="Arial"/>
          <w:sz w:val="24"/>
          <w:szCs w:val="24"/>
        </w:rPr>
        <w:t xml:space="preserve">This breakdown of the top 10 IT-BPM cities reveals a distinct trade-off between human capital volume and infrastructure readiness, unified by a common opportunity in market openness. </w:t>
      </w:r>
      <w:r w:rsidRPr="00F306DD">
        <w:rPr>
          <w:rFonts w:ascii="Arial" w:hAnsi="Arial" w:cs="Arial"/>
          <w:b/>
          <w:bCs/>
          <w:sz w:val="24"/>
          <w:szCs w:val="24"/>
        </w:rPr>
        <w:t>Davao City</w:t>
      </w:r>
      <w:r w:rsidRPr="00F306DD">
        <w:rPr>
          <w:rFonts w:ascii="Arial" w:hAnsi="Arial" w:cs="Arial"/>
          <w:sz w:val="24"/>
          <w:szCs w:val="24"/>
        </w:rPr>
        <w:t xml:space="preserve"> stands as the undisputed leader in the </w:t>
      </w:r>
      <w:r w:rsidRPr="00F306DD">
        <w:rPr>
          <w:rFonts w:ascii="Arial" w:hAnsi="Arial" w:cs="Arial"/>
          <w:b/>
          <w:bCs/>
          <w:sz w:val="24"/>
          <w:szCs w:val="24"/>
        </w:rPr>
        <w:t>Talent Pool Index</w:t>
      </w:r>
      <w:r w:rsidRPr="00F306DD">
        <w:rPr>
          <w:rFonts w:ascii="Arial" w:hAnsi="Arial" w:cs="Arial"/>
          <w:sz w:val="24"/>
          <w:szCs w:val="24"/>
        </w:rPr>
        <w:t xml:space="preserve"> with a perfect score, dwarfing all other contenders, yet it registers surprisingly low on </w:t>
      </w:r>
      <w:r w:rsidRPr="00F306DD">
        <w:rPr>
          <w:rFonts w:ascii="Arial" w:hAnsi="Arial" w:cs="Arial"/>
          <w:b/>
          <w:bCs/>
          <w:sz w:val="24"/>
          <w:szCs w:val="24"/>
        </w:rPr>
        <w:t>Digital Readiness</w:t>
      </w:r>
      <w:r w:rsidR="0017580C">
        <w:rPr>
          <w:rFonts w:ascii="Arial" w:hAnsi="Arial" w:cs="Arial"/>
          <w:sz w:val="24"/>
          <w:szCs w:val="24"/>
        </w:rPr>
        <w:t>. A</w:t>
      </w:r>
      <w:r w:rsidRPr="00F306DD">
        <w:rPr>
          <w:rFonts w:ascii="Arial" w:hAnsi="Arial" w:cs="Arial"/>
          <w:sz w:val="24"/>
          <w:szCs w:val="24"/>
        </w:rPr>
        <w:t xml:space="preserve"> metric where smaller municipalities like </w:t>
      </w:r>
      <w:r w:rsidRPr="00F306DD">
        <w:rPr>
          <w:rFonts w:ascii="Arial" w:hAnsi="Arial" w:cs="Arial"/>
          <w:b/>
          <w:bCs/>
          <w:sz w:val="24"/>
          <w:szCs w:val="24"/>
        </w:rPr>
        <w:t>Santa Ignacia</w:t>
      </w:r>
      <w:r w:rsidRPr="00F306DD">
        <w:rPr>
          <w:rFonts w:ascii="Arial" w:hAnsi="Arial" w:cs="Arial"/>
          <w:sz w:val="24"/>
          <w:szCs w:val="24"/>
        </w:rPr>
        <w:t xml:space="preserve"> and </w:t>
      </w:r>
      <w:r w:rsidRPr="00F306DD">
        <w:rPr>
          <w:rFonts w:ascii="Arial" w:hAnsi="Arial" w:cs="Arial"/>
          <w:b/>
          <w:bCs/>
          <w:sz w:val="24"/>
          <w:szCs w:val="24"/>
        </w:rPr>
        <w:t>Itogon</w:t>
      </w:r>
      <w:r w:rsidRPr="00F306DD">
        <w:rPr>
          <w:rFonts w:ascii="Arial" w:hAnsi="Arial" w:cs="Arial"/>
          <w:sz w:val="24"/>
          <w:szCs w:val="24"/>
        </w:rPr>
        <w:t xml:space="preserve"> </w:t>
      </w:r>
      <w:proofErr w:type="gramStart"/>
      <w:r w:rsidRPr="00F306DD">
        <w:rPr>
          <w:rFonts w:ascii="Arial" w:hAnsi="Arial" w:cs="Arial"/>
          <w:sz w:val="24"/>
          <w:szCs w:val="24"/>
        </w:rPr>
        <w:t>achieve</w:t>
      </w:r>
      <w:proofErr w:type="gramEnd"/>
      <w:r w:rsidRPr="00F306DD">
        <w:rPr>
          <w:rFonts w:ascii="Arial" w:hAnsi="Arial" w:cs="Arial"/>
          <w:sz w:val="24"/>
          <w:szCs w:val="24"/>
        </w:rPr>
        <w:t xml:space="preserve"> perfect marks. While the </w:t>
      </w:r>
      <w:r w:rsidRPr="00F306DD">
        <w:rPr>
          <w:rFonts w:ascii="Arial" w:hAnsi="Arial" w:cs="Arial"/>
          <w:b/>
          <w:bCs/>
          <w:sz w:val="24"/>
          <w:szCs w:val="24"/>
        </w:rPr>
        <w:t>Accessibility Index</w:t>
      </w:r>
      <w:r w:rsidRPr="00F306DD">
        <w:rPr>
          <w:rFonts w:ascii="Arial" w:hAnsi="Arial" w:cs="Arial"/>
          <w:sz w:val="24"/>
          <w:szCs w:val="24"/>
        </w:rPr>
        <w:t xml:space="preserve"> naturally favors cities closer to Manila (leaving Davao with a lower score due to its location), the most significant takeaway is the </w:t>
      </w:r>
      <w:r w:rsidRPr="00F306DD">
        <w:rPr>
          <w:rFonts w:ascii="Arial" w:hAnsi="Arial" w:cs="Arial"/>
          <w:b/>
          <w:bCs/>
          <w:sz w:val="24"/>
          <w:szCs w:val="24"/>
        </w:rPr>
        <w:t>Saturation Index</w:t>
      </w:r>
      <w:r w:rsidRPr="00F306DD">
        <w:rPr>
          <w:rFonts w:ascii="Arial" w:hAnsi="Arial" w:cs="Arial"/>
          <w:sz w:val="24"/>
          <w:szCs w:val="24"/>
        </w:rPr>
        <w:t>, where every single city scores a perfect 100. This indicates that regardless of whether an investor prioritizes the massive workforce of Davao or the superior digital infrastructure of Santa Ignacia, all ten locations represent virtually untapped, low-competition markets ripe for "first-mover" advantages.</w:t>
      </w:r>
    </w:p>
    <w:p w14:paraId="08CE5B70" w14:textId="1E2DE804" w:rsidR="00A01B28" w:rsidRPr="00A01B28" w:rsidRDefault="00A61162" w:rsidP="00A61162">
      <w:pPr>
        <w:spacing w:before="240" w:after="0" w:line="360" w:lineRule="auto"/>
        <w:ind w:firstLine="720"/>
        <w:jc w:val="center"/>
        <w:rPr>
          <w:rFonts w:ascii="Arial" w:hAnsi="Arial" w:cs="Arial"/>
          <w:sz w:val="24"/>
          <w:szCs w:val="24"/>
        </w:rPr>
      </w:pPr>
      <w:r w:rsidRPr="00D13BF3">
        <w:rPr>
          <w:rFonts w:ascii="Arial" w:hAnsi="Arial" w:cs="Arial"/>
          <w:noProof/>
          <w:color w:val="4472C4" w:themeColor="accent1"/>
          <w:sz w:val="24"/>
          <w:szCs w:val="24"/>
        </w:rPr>
        <w:lastRenderedPageBreak/>
        <w:drawing>
          <wp:anchor distT="0" distB="0" distL="114300" distR="114300" simplePos="0" relativeHeight="251732480" behindDoc="0" locked="0" layoutInCell="1" allowOverlap="1" wp14:anchorId="07FF047C" wp14:editId="7A1E6F40">
            <wp:simplePos x="0" y="0"/>
            <wp:positionH relativeFrom="margin">
              <wp:align>right</wp:align>
            </wp:positionH>
            <wp:positionV relativeFrom="paragraph">
              <wp:posOffset>19170</wp:posOffset>
            </wp:positionV>
            <wp:extent cx="5695950" cy="2104390"/>
            <wp:effectExtent l="19050" t="19050" r="19050" b="10160"/>
            <wp:wrapTopAndBottom/>
            <wp:docPr id="2143498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95950" cy="21043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bookmarkStart w:id="7" w:name="_Toc216127731"/>
      <w:r w:rsidR="00A01B28" w:rsidRPr="008B1090">
        <w:rPr>
          <w:rFonts w:ascii="Arial" w:hAnsi="Arial" w:cs="Arial"/>
          <w:b/>
          <w:bCs/>
          <w:sz w:val="24"/>
          <w:szCs w:val="24"/>
        </w:rPr>
        <w:t xml:space="preserve">Figure </w:t>
      </w:r>
      <w:r w:rsidR="00A01B28" w:rsidRPr="008B1090">
        <w:rPr>
          <w:rFonts w:ascii="Arial" w:hAnsi="Arial" w:cs="Arial"/>
          <w:b/>
          <w:bCs/>
          <w:i/>
          <w:iCs/>
          <w:sz w:val="24"/>
          <w:szCs w:val="24"/>
        </w:rPr>
        <w:fldChar w:fldCharType="begin"/>
      </w:r>
      <w:r w:rsidR="00A01B28" w:rsidRPr="008B1090">
        <w:rPr>
          <w:rFonts w:ascii="Arial" w:hAnsi="Arial" w:cs="Arial"/>
          <w:b/>
          <w:bCs/>
          <w:sz w:val="24"/>
          <w:szCs w:val="24"/>
        </w:rPr>
        <w:instrText xml:space="preserve"> SEQ Figure \* ARABIC </w:instrText>
      </w:r>
      <w:r w:rsidR="00A01B28" w:rsidRPr="008B1090">
        <w:rPr>
          <w:rFonts w:ascii="Arial" w:hAnsi="Arial" w:cs="Arial"/>
          <w:b/>
          <w:bCs/>
          <w:i/>
          <w:iCs/>
          <w:sz w:val="24"/>
          <w:szCs w:val="24"/>
        </w:rPr>
        <w:fldChar w:fldCharType="separate"/>
      </w:r>
      <w:r>
        <w:rPr>
          <w:rFonts w:ascii="Arial" w:hAnsi="Arial" w:cs="Arial"/>
          <w:b/>
          <w:bCs/>
          <w:noProof/>
          <w:sz w:val="24"/>
          <w:szCs w:val="24"/>
        </w:rPr>
        <w:t>3</w:t>
      </w:r>
      <w:r w:rsidR="00A01B28" w:rsidRPr="008B1090">
        <w:rPr>
          <w:rFonts w:ascii="Arial" w:hAnsi="Arial" w:cs="Arial"/>
          <w:b/>
          <w:bCs/>
          <w:i/>
          <w:iCs/>
          <w:sz w:val="24"/>
          <w:szCs w:val="24"/>
        </w:rPr>
        <w:fldChar w:fldCharType="end"/>
      </w:r>
      <w:r w:rsidR="00A01B28" w:rsidRPr="008B1090">
        <w:rPr>
          <w:rFonts w:ascii="Arial" w:hAnsi="Arial" w:cs="Arial"/>
          <w:b/>
          <w:bCs/>
          <w:sz w:val="24"/>
          <w:szCs w:val="24"/>
        </w:rPr>
        <w:t>.</w:t>
      </w:r>
      <w:r w:rsidR="00A01B28" w:rsidRPr="008B1090">
        <w:rPr>
          <w:rFonts w:ascii="Arial" w:hAnsi="Arial" w:cs="Arial"/>
          <w:sz w:val="24"/>
          <w:szCs w:val="24"/>
        </w:rPr>
        <w:t xml:space="preserve"> </w:t>
      </w:r>
      <w:r w:rsidR="00A01B28">
        <w:rPr>
          <w:rFonts w:ascii="Arial" w:hAnsi="Arial" w:cs="Arial"/>
          <w:sz w:val="24"/>
          <w:szCs w:val="24"/>
        </w:rPr>
        <w:t>Top and Bottom 10 Provinces by Download Speed</w:t>
      </w:r>
      <w:bookmarkEnd w:id="7"/>
    </w:p>
    <w:p w14:paraId="6DE6A998" w14:textId="235DE82D" w:rsidR="0017580C" w:rsidRDefault="0017580C" w:rsidP="00A61162">
      <w:pPr>
        <w:spacing w:before="240" w:line="360" w:lineRule="auto"/>
        <w:ind w:firstLine="720"/>
        <w:jc w:val="both"/>
        <w:rPr>
          <w:rFonts w:ascii="Arial" w:hAnsi="Arial" w:cs="Arial"/>
          <w:sz w:val="24"/>
          <w:szCs w:val="24"/>
        </w:rPr>
      </w:pPr>
      <w:r w:rsidRPr="00D13BF3">
        <w:rPr>
          <w:rFonts w:ascii="Arial" w:hAnsi="Arial" w:cs="Arial"/>
          <w:noProof/>
          <w:color w:val="4472C4" w:themeColor="accent1"/>
          <w:sz w:val="24"/>
          <w:szCs w:val="24"/>
        </w:rPr>
        <w:drawing>
          <wp:anchor distT="0" distB="0" distL="114300" distR="114300" simplePos="0" relativeHeight="251768320" behindDoc="0" locked="0" layoutInCell="1" allowOverlap="1" wp14:anchorId="0DEF7727" wp14:editId="7E852FA2">
            <wp:simplePos x="0" y="0"/>
            <wp:positionH relativeFrom="margin">
              <wp:posOffset>19050</wp:posOffset>
            </wp:positionH>
            <wp:positionV relativeFrom="paragraph">
              <wp:posOffset>2823560</wp:posOffset>
            </wp:positionV>
            <wp:extent cx="5698490" cy="2487930"/>
            <wp:effectExtent l="19050" t="19050" r="16510" b="26670"/>
            <wp:wrapTopAndBottom/>
            <wp:docPr id="1306585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98490" cy="24879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17580C">
        <w:rPr>
          <w:rFonts w:ascii="Arial" w:hAnsi="Arial" w:cs="Arial"/>
          <w:sz w:val="24"/>
          <w:szCs w:val="24"/>
        </w:rPr>
        <w:t>The data highlights a critical "Digital Divide" where the superior internet speeds of Metro Manila and CALABARZON (118–160 Mbps) contrast sharply with lagging provinces averaging ~23 Mbps, directly influencing the trade-offs in IT-BPM hub selection. While Davao City dominates in "Talent Pool" availability, smaller municipalities like Itogon and Santa Ignacia achieve perfect "Digital Readiness" scores, capitalizing on the robust connectivity of regions like Benguet. The strategic significance is clear: since all top cities possess a perfect "Saturation Index" indicating untapped market potential, investors face a distinct choice between the scalable workforce of major urban centers or the high-speed, "plug-and-play" infrastructure of these emerging provincial hubs</w:t>
      </w:r>
      <w:r w:rsidR="009600D3" w:rsidRPr="009600D3">
        <w:rPr>
          <w:rFonts w:ascii="Arial" w:hAnsi="Arial" w:cs="Arial"/>
          <w:sz w:val="24"/>
          <w:szCs w:val="24"/>
        </w:rPr>
        <w:t>.</w:t>
      </w:r>
    </w:p>
    <w:p w14:paraId="44F038F9" w14:textId="0649B479" w:rsidR="00A01B28" w:rsidRDefault="00A01B28" w:rsidP="00A01B28">
      <w:pPr>
        <w:pStyle w:val="Caption"/>
        <w:jc w:val="center"/>
        <w:rPr>
          <w:rFonts w:ascii="Arial" w:hAnsi="Arial" w:cs="Arial"/>
          <w:color w:val="auto"/>
          <w:sz w:val="24"/>
          <w:szCs w:val="24"/>
        </w:rPr>
      </w:pPr>
      <w:bookmarkStart w:id="8" w:name="_Toc216127732"/>
      <w:r w:rsidRPr="008B1090">
        <w:rPr>
          <w:rFonts w:ascii="Arial" w:hAnsi="Arial" w:cs="Arial"/>
          <w:b/>
          <w:bCs/>
          <w:i w:val="0"/>
          <w:iCs w:val="0"/>
          <w:color w:val="auto"/>
          <w:sz w:val="24"/>
          <w:szCs w:val="24"/>
        </w:rPr>
        <w:t xml:space="preserve">Figure </w:t>
      </w:r>
      <w:r w:rsidRPr="008B1090">
        <w:rPr>
          <w:rFonts w:ascii="Arial" w:hAnsi="Arial" w:cs="Arial"/>
          <w:b/>
          <w:bCs/>
          <w:i w:val="0"/>
          <w:iCs w:val="0"/>
          <w:color w:val="auto"/>
          <w:sz w:val="24"/>
          <w:szCs w:val="24"/>
        </w:rPr>
        <w:fldChar w:fldCharType="begin"/>
      </w:r>
      <w:r w:rsidRPr="008B1090">
        <w:rPr>
          <w:rFonts w:ascii="Arial" w:hAnsi="Arial" w:cs="Arial"/>
          <w:b/>
          <w:bCs/>
          <w:i w:val="0"/>
          <w:iCs w:val="0"/>
          <w:color w:val="auto"/>
          <w:sz w:val="24"/>
          <w:szCs w:val="24"/>
        </w:rPr>
        <w:instrText xml:space="preserve"> SEQ Figure \* ARABIC </w:instrText>
      </w:r>
      <w:r w:rsidRPr="008B1090">
        <w:rPr>
          <w:rFonts w:ascii="Arial" w:hAnsi="Arial" w:cs="Arial"/>
          <w:b/>
          <w:bCs/>
          <w:i w:val="0"/>
          <w:iCs w:val="0"/>
          <w:color w:val="auto"/>
          <w:sz w:val="24"/>
          <w:szCs w:val="24"/>
        </w:rPr>
        <w:fldChar w:fldCharType="separate"/>
      </w:r>
      <w:r w:rsidR="00A61162">
        <w:rPr>
          <w:rFonts w:ascii="Arial" w:hAnsi="Arial" w:cs="Arial"/>
          <w:b/>
          <w:bCs/>
          <w:i w:val="0"/>
          <w:iCs w:val="0"/>
          <w:noProof/>
          <w:color w:val="auto"/>
          <w:sz w:val="24"/>
          <w:szCs w:val="24"/>
        </w:rPr>
        <w:t>4</w:t>
      </w:r>
      <w:r w:rsidRPr="008B1090">
        <w:rPr>
          <w:rFonts w:ascii="Arial" w:hAnsi="Arial" w:cs="Arial"/>
          <w:b/>
          <w:bCs/>
          <w:i w:val="0"/>
          <w:iCs w:val="0"/>
          <w:color w:val="auto"/>
          <w:sz w:val="24"/>
          <w:szCs w:val="24"/>
        </w:rPr>
        <w:fldChar w:fldCharType="end"/>
      </w:r>
      <w:r w:rsidRPr="008B1090">
        <w:rPr>
          <w:rFonts w:ascii="Arial" w:hAnsi="Arial" w:cs="Arial"/>
          <w:b/>
          <w:bCs/>
          <w:i w:val="0"/>
          <w:iCs w:val="0"/>
          <w:color w:val="auto"/>
          <w:sz w:val="24"/>
          <w:szCs w:val="24"/>
        </w:rPr>
        <w:t>.</w:t>
      </w:r>
      <w:r w:rsidRPr="008B1090">
        <w:rPr>
          <w:rFonts w:ascii="Arial" w:hAnsi="Arial" w:cs="Arial"/>
          <w:color w:val="auto"/>
          <w:sz w:val="24"/>
          <w:szCs w:val="24"/>
        </w:rPr>
        <w:t xml:space="preserve"> </w:t>
      </w:r>
      <w:r>
        <w:rPr>
          <w:rFonts w:ascii="Arial" w:hAnsi="Arial" w:cs="Arial"/>
          <w:color w:val="auto"/>
          <w:sz w:val="24"/>
          <w:szCs w:val="24"/>
        </w:rPr>
        <w:t>Connectivity Quality Distribution and Percentage of Tiles by Speed Category</w:t>
      </w:r>
      <w:bookmarkEnd w:id="8"/>
    </w:p>
    <w:p w14:paraId="05BBEF8F" w14:textId="2E0E3695" w:rsidR="009600D3" w:rsidRDefault="00551E46" w:rsidP="0017580C">
      <w:pPr>
        <w:spacing w:before="240" w:line="360" w:lineRule="auto"/>
        <w:jc w:val="both"/>
        <w:rPr>
          <w:rFonts w:ascii="Arial" w:hAnsi="Arial" w:cs="Arial"/>
          <w:sz w:val="24"/>
          <w:szCs w:val="24"/>
        </w:rPr>
      </w:pPr>
      <w:r w:rsidRPr="00D13BF3">
        <w:rPr>
          <w:rFonts w:ascii="Arial" w:hAnsi="Arial" w:cs="Arial"/>
          <w:noProof/>
          <w:color w:val="4472C4" w:themeColor="accent1"/>
          <w:sz w:val="24"/>
          <w:szCs w:val="24"/>
        </w:rPr>
        <w:lastRenderedPageBreak/>
        <w:drawing>
          <wp:anchor distT="0" distB="0" distL="114300" distR="114300" simplePos="0" relativeHeight="251745792" behindDoc="0" locked="0" layoutInCell="1" allowOverlap="1" wp14:anchorId="5E119701" wp14:editId="45F3CFB7">
            <wp:simplePos x="0" y="0"/>
            <wp:positionH relativeFrom="margin">
              <wp:posOffset>17780</wp:posOffset>
            </wp:positionH>
            <wp:positionV relativeFrom="paragraph">
              <wp:posOffset>2650744</wp:posOffset>
            </wp:positionV>
            <wp:extent cx="5695315" cy="2001520"/>
            <wp:effectExtent l="19050" t="19050" r="19685" b="17780"/>
            <wp:wrapTopAndBottom/>
            <wp:docPr id="1871964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95315" cy="20015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9600D3" w:rsidRPr="009600D3">
        <w:rPr>
          <w:rFonts w:ascii="Arial" w:hAnsi="Arial" w:cs="Arial"/>
          <w:sz w:val="24"/>
          <w:szCs w:val="24"/>
        </w:rPr>
        <w:t>The fourth visualization includes a bar chart and pie chart summarizing connectivity categories. A total of 43,153 tiles (35.3%) fall under “Very Fast” (&gt;100 Mbps), while 7,590 (6.2%) fall under “Very Slow” (&lt;5 Mbps), with intermediate categories distributed between them. Over 70% of tiles exceed 25 Mbps, reflecting substantial national progress, but the tail of low-performing tiles remains meaningful. Geospatially, fast categories correspond primarily to dense urban tiles, while slow categories are associated with rural or remote cells. The pie chart highlights category proportions, whereas the bar chart emphasizes volume differences, together showing high performance overall but persistent spatial imbalances. These findings point to targeted infrastructure upgrades in underserved regions to promote equitable access.</w:t>
      </w:r>
    </w:p>
    <w:p w14:paraId="7B57C7D0" w14:textId="0E48DF09" w:rsidR="00A01B28" w:rsidRPr="00A01B28" w:rsidRDefault="00A01B28" w:rsidP="00A01B28">
      <w:pPr>
        <w:pStyle w:val="Caption"/>
        <w:jc w:val="center"/>
        <w:rPr>
          <w:rFonts w:ascii="Arial" w:hAnsi="Arial" w:cs="Arial"/>
          <w:color w:val="auto"/>
          <w:sz w:val="24"/>
          <w:szCs w:val="24"/>
        </w:rPr>
      </w:pPr>
      <w:bookmarkStart w:id="9" w:name="_Toc216127733"/>
      <w:r w:rsidRPr="008B1090">
        <w:rPr>
          <w:rFonts w:ascii="Arial" w:hAnsi="Arial" w:cs="Arial"/>
          <w:b/>
          <w:bCs/>
          <w:i w:val="0"/>
          <w:iCs w:val="0"/>
          <w:color w:val="auto"/>
          <w:sz w:val="24"/>
          <w:szCs w:val="24"/>
        </w:rPr>
        <w:t xml:space="preserve">Figure </w:t>
      </w:r>
      <w:r w:rsidRPr="008B1090">
        <w:rPr>
          <w:rFonts w:ascii="Arial" w:hAnsi="Arial" w:cs="Arial"/>
          <w:b/>
          <w:bCs/>
          <w:i w:val="0"/>
          <w:iCs w:val="0"/>
          <w:color w:val="auto"/>
          <w:sz w:val="24"/>
          <w:szCs w:val="24"/>
        </w:rPr>
        <w:fldChar w:fldCharType="begin"/>
      </w:r>
      <w:r w:rsidRPr="008B1090">
        <w:rPr>
          <w:rFonts w:ascii="Arial" w:hAnsi="Arial" w:cs="Arial"/>
          <w:b/>
          <w:bCs/>
          <w:i w:val="0"/>
          <w:iCs w:val="0"/>
          <w:color w:val="auto"/>
          <w:sz w:val="24"/>
          <w:szCs w:val="24"/>
        </w:rPr>
        <w:instrText xml:space="preserve"> SEQ Figure \* ARABIC </w:instrText>
      </w:r>
      <w:r w:rsidRPr="008B1090">
        <w:rPr>
          <w:rFonts w:ascii="Arial" w:hAnsi="Arial" w:cs="Arial"/>
          <w:b/>
          <w:bCs/>
          <w:i w:val="0"/>
          <w:iCs w:val="0"/>
          <w:color w:val="auto"/>
          <w:sz w:val="24"/>
          <w:szCs w:val="24"/>
        </w:rPr>
        <w:fldChar w:fldCharType="separate"/>
      </w:r>
      <w:r w:rsidR="00A61162">
        <w:rPr>
          <w:rFonts w:ascii="Arial" w:hAnsi="Arial" w:cs="Arial"/>
          <w:b/>
          <w:bCs/>
          <w:i w:val="0"/>
          <w:iCs w:val="0"/>
          <w:noProof/>
          <w:color w:val="auto"/>
          <w:sz w:val="24"/>
          <w:szCs w:val="24"/>
        </w:rPr>
        <w:t>5</w:t>
      </w:r>
      <w:r w:rsidRPr="008B1090">
        <w:rPr>
          <w:rFonts w:ascii="Arial" w:hAnsi="Arial" w:cs="Arial"/>
          <w:b/>
          <w:bCs/>
          <w:i w:val="0"/>
          <w:iCs w:val="0"/>
          <w:color w:val="auto"/>
          <w:sz w:val="24"/>
          <w:szCs w:val="24"/>
        </w:rPr>
        <w:fldChar w:fldCharType="end"/>
      </w:r>
      <w:r w:rsidRPr="008B1090">
        <w:rPr>
          <w:rFonts w:ascii="Arial" w:hAnsi="Arial" w:cs="Arial"/>
          <w:b/>
          <w:bCs/>
          <w:i w:val="0"/>
          <w:iCs w:val="0"/>
          <w:color w:val="auto"/>
          <w:sz w:val="24"/>
          <w:szCs w:val="24"/>
        </w:rPr>
        <w:t>.</w:t>
      </w:r>
      <w:r w:rsidRPr="008B1090">
        <w:rPr>
          <w:rFonts w:ascii="Arial" w:hAnsi="Arial" w:cs="Arial"/>
          <w:color w:val="auto"/>
          <w:sz w:val="24"/>
          <w:szCs w:val="24"/>
        </w:rPr>
        <w:t xml:space="preserve"> </w:t>
      </w:r>
      <w:r>
        <w:rPr>
          <w:rFonts w:ascii="Arial" w:hAnsi="Arial" w:cs="Arial"/>
          <w:color w:val="auto"/>
          <w:sz w:val="24"/>
          <w:szCs w:val="24"/>
        </w:rPr>
        <w:t>Total Frequency vs Device Diversity and Distribution of Test Coverage per Tile</w:t>
      </w:r>
      <w:bookmarkEnd w:id="9"/>
    </w:p>
    <w:p w14:paraId="222E1258" w14:textId="03B808CB" w:rsidR="0017580C" w:rsidRPr="0017580C" w:rsidRDefault="0017580C" w:rsidP="0017580C">
      <w:pPr>
        <w:spacing w:line="360" w:lineRule="auto"/>
        <w:ind w:firstLine="720"/>
        <w:jc w:val="both"/>
        <w:rPr>
          <w:rFonts w:ascii="Arial" w:hAnsi="Arial" w:cs="Arial"/>
          <w:sz w:val="24"/>
          <w:szCs w:val="24"/>
        </w:rPr>
      </w:pPr>
      <w:r w:rsidRPr="0017580C">
        <w:rPr>
          <w:rFonts w:ascii="Arial" w:hAnsi="Arial" w:cs="Arial"/>
          <w:sz w:val="24"/>
          <w:szCs w:val="24"/>
        </w:rPr>
        <w:t>The "Test Frequency vs. Device Diversity" and "Test Coverage per Tile" charts provide a critical quality assurance check on the internet speed data used for the IT-BPM hub analysis.</w:t>
      </w:r>
    </w:p>
    <w:p w14:paraId="367BCC4E" w14:textId="1FFF7B8E" w:rsidR="001F56B4" w:rsidRDefault="0017580C" w:rsidP="0017580C">
      <w:pPr>
        <w:spacing w:line="360" w:lineRule="auto"/>
        <w:ind w:firstLine="720"/>
        <w:jc w:val="both"/>
        <w:rPr>
          <w:rFonts w:ascii="Arial" w:hAnsi="Arial" w:cs="Arial"/>
          <w:sz w:val="24"/>
          <w:szCs w:val="24"/>
        </w:rPr>
      </w:pPr>
      <w:r w:rsidRPr="0017580C">
        <w:rPr>
          <w:rFonts w:ascii="Arial" w:hAnsi="Arial" w:cs="Arial"/>
          <w:sz w:val="24"/>
          <w:szCs w:val="24"/>
        </w:rPr>
        <w:t xml:space="preserve">The strong positive correlation (0.939) confirms that high-traffic areas yield statistically robust data derived from a wide variety of unique devices, validating the </w:t>
      </w:r>
      <w:r w:rsidRPr="0017580C">
        <w:rPr>
          <w:rFonts w:ascii="Arial" w:hAnsi="Arial" w:cs="Arial"/>
          <w:sz w:val="24"/>
          <w:szCs w:val="24"/>
        </w:rPr>
        <w:t>high-speed</w:t>
      </w:r>
      <w:r w:rsidRPr="0017580C">
        <w:rPr>
          <w:rFonts w:ascii="Arial" w:hAnsi="Arial" w:cs="Arial"/>
          <w:sz w:val="24"/>
          <w:szCs w:val="24"/>
        </w:rPr>
        <w:t xml:space="preserve"> scores seen in top-tier hubs like Metro Manila. However, the distribution histogram exposes a severe spatial bias: the vast majority of geographic "tiles" (over 63,000) rely on negligible sample sizes (1–5 tests), implying that while connectivity data for urban centers is reliable, the metrics for rural or "Bottom 10" provinces are based on fragile, sparse data, necessitating on-ground physical verification rather than sole reliance on these crowd-sourced figures.</w:t>
      </w:r>
    </w:p>
    <w:p w14:paraId="70D58394" w14:textId="1F3D5BD3" w:rsidR="00A01B28" w:rsidRPr="00A01B28" w:rsidRDefault="00A01B28" w:rsidP="00A01B28">
      <w:pPr>
        <w:pStyle w:val="Caption"/>
        <w:jc w:val="center"/>
        <w:rPr>
          <w:rFonts w:ascii="Arial" w:hAnsi="Arial" w:cs="Arial"/>
          <w:color w:val="auto"/>
          <w:sz w:val="24"/>
          <w:szCs w:val="24"/>
        </w:rPr>
      </w:pPr>
      <w:bookmarkStart w:id="10" w:name="_Toc216127734"/>
      <w:r w:rsidRPr="00D13BF3">
        <w:rPr>
          <w:rFonts w:ascii="Arial" w:hAnsi="Arial" w:cs="Arial"/>
          <w:noProof/>
          <w:color w:val="4472C4" w:themeColor="accent1"/>
          <w:sz w:val="24"/>
          <w:szCs w:val="24"/>
        </w:rPr>
        <w:lastRenderedPageBreak/>
        <w:drawing>
          <wp:anchor distT="0" distB="0" distL="114300" distR="114300" simplePos="0" relativeHeight="251747840" behindDoc="0" locked="0" layoutInCell="1" allowOverlap="1" wp14:anchorId="2DC88BBA" wp14:editId="3FD8767B">
            <wp:simplePos x="0" y="0"/>
            <wp:positionH relativeFrom="margin">
              <wp:align>right</wp:align>
            </wp:positionH>
            <wp:positionV relativeFrom="paragraph">
              <wp:posOffset>20123</wp:posOffset>
            </wp:positionV>
            <wp:extent cx="5694045" cy="4047490"/>
            <wp:effectExtent l="19050" t="19050" r="20955" b="10160"/>
            <wp:wrapTopAndBottom/>
            <wp:docPr id="1746904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94045" cy="40474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A01B28">
        <w:rPr>
          <w:rFonts w:ascii="Arial" w:hAnsi="Arial" w:cs="Arial"/>
          <w:b/>
          <w:bCs/>
          <w:i w:val="0"/>
          <w:iCs w:val="0"/>
          <w:sz w:val="24"/>
          <w:szCs w:val="24"/>
        </w:rPr>
        <w:t xml:space="preserve"> </w:t>
      </w:r>
      <w:r w:rsidRPr="008B1090">
        <w:rPr>
          <w:rFonts w:ascii="Arial" w:hAnsi="Arial" w:cs="Arial"/>
          <w:b/>
          <w:bCs/>
          <w:i w:val="0"/>
          <w:iCs w:val="0"/>
          <w:color w:val="auto"/>
          <w:sz w:val="24"/>
          <w:szCs w:val="24"/>
        </w:rPr>
        <w:t xml:space="preserve">Figure </w:t>
      </w:r>
      <w:r w:rsidRPr="008B1090">
        <w:rPr>
          <w:rFonts w:ascii="Arial" w:hAnsi="Arial" w:cs="Arial"/>
          <w:b/>
          <w:bCs/>
          <w:i w:val="0"/>
          <w:iCs w:val="0"/>
          <w:color w:val="auto"/>
          <w:sz w:val="24"/>
          <w:szCs w:val="24"/>
        </w:rPr>
        <w:fldChar w:fldCharType="begin"/>
      </w:r>
      <w:r w:rsidRPr="008B1090">
        <w:rPr>
          <w:rFonts w:ascii="Arial" w:hAnsi="Arial" w:cs="Arial"/>
          <w:b/>
          <w:bCs/>
          <w:i w:val="0"/>
          <w:iCs w:val="0"/>
          <w:color w:val="auto"/>
          <w:sz w:val="24"/>
          <w:szCs w:val="24"/>
        </w:rPr>
        <w:instrText xml:space="preserve"> SEQ Figure \* ARABIC </w:instrText>
      </w:r>
      <w:r w:rsidRPr="008B1090">
        <w:rPr>
          <w:rFonts w:ascii="Arial" w:hAnsi="Arial" w:cs="Arial"/>
          <w:b/>
          <w:bCs/>
          <w:i w:val="0"/>
          <w:iCs w:val="0"/>
          <w:color w:val="auto"/>
          <w:sz w:val="24"/>
          <w:szCs w:val="24"/>
        </w:rPr>
        <w:fldChar w:fldCharType="separate"/>
      </w:r>
      <w:r w:rsidR="00A61162">
        <w:rPr>
          <w:rFonts w:ascii="Arial" w:hAnsi="Arial" w:cs="Arial"/>
          <w:b/>
          <w:bCs/>
          <w:i w:val="0"/>
          <w:iCs w:val="0"/>
          <w:noProof/>
          <w:color w:val="auto"/>
          <w:sz w:val="24"/>
          <w:szCs w:val="24"/>
        </w:rPr>
        <w:t>6</w:t>
      </w:r>
      <w:r w:rsidRPr="008B1090">
        <w:rPr>
          <w:rFonts w:ascii="Arial" w:hAnsi="Arial" w:cs="Arial"/>
          <w:b/>
          <w:bCs/>
          <w:i w:val="0"/>
          <w:iCs w:val="0"/>
          <w:color w:val="auto"/>
          <w:sz w:val="24"/>
          <w:szCs w:val="24"/>
        </w:rPr>
        <w:fldChar w:fldCharType="end"/>
      </w:r>
      <w:r w:rsidRPr="008B1090">
        <w:rPr>
          <w:rFonts w:ascii="Arial" w:hAnsi="Arial" w:cs="Arial"/>
          <w:b/>
          <w:bCs/>
          <w:i w:val="0"/>
          <w:iCs w:val="0"/>
          <w:color w:val="auto"/>
          <w:sz w:val="24"/>
          <w:szCs w:val="24"/>
        </w:rPr>
        <w:t>.</w:t>
      </w:r>
      <w:r w:rsidRPr="008B1090">
        <w:rPr>
          <w:rFonts w:ascii="Arial" w:hAnsi="Arial" w:cs="Arial"/>
          <w:color w:val="auto"/>
          <w:sz w:val="24"/>
          <w:szCs w:val="24"/>
        </w:rPr>
        <w:t xml:space="preserve"> </w:t>
      </w:r>
      <w:r>
        <w:rPr>
          <w:rFonts w:ascii="Arial" w:hAnsi="Arial" w:cs="Arial"/>
          <w:color w:val="auto"/>
          <w:sz w:val="24"/>
          <w:szCs w:val="24"/>
        </w:rPr>
        <w:t>Download and Upload Speed Distribution with Latency Distribution and Number of Tests per Tile</w:t>
      </w:r>
      <w:bookmarkEnd w:id="10"/>
    </w:p>
    <w:p w14:paraId="22D643C0" w14:textId="48E7D54D" w:rsidR="008F3163" w:rsidRPr="00551E46" w:rsidRDefault="00551E46" w:rsidP="008F3163">
      <w:pPr>
        <w:spacing w:before="240" w:line="360" w:lineRule="auto"/>
        <w:ind w:firstLine="720"/>
        <w:jc w:val="both"/>
        <w:rPr>
          <w:rFonts w:ascii="Arial" w:hAnsi="Arial" w:cs="Arial"/>
          <w:sz w:val="24"/>
          <w:szCs w:val="24"/>
        </w:rPr>
      </w:pPr>
      <w:r w:rsidRPr="00551E46">
        <w:rPr>
          <w:rFonts w:ascii="Arial" w:hAnsi="Arial" w:cs="Arial"/>
          <w:sz w:val="24"/>
          <w:szCs w:val="24"/>
        </w:rPr>
        <w:t>The provided visualizations collectively map a stark "Digital Divide" in the Philippines that dictates strategic site selection for IT-BPM investors. While the Top 10 Provinces chart validates the industrial dominance of Metro Manila and CALABARZON (with speeds of 118–160 Mbps) against the "Bottom 10" regions averaging ~23 Mbps, the Test Coverage histogram reveals a critical data bias, showing that rural metrics rely on fragile sample sizes (&lt;5 tests) compared to the robust data of urban centers. This infrastructure inequality directly shapes the Hub Selection Metrics, where every top city offers a perfect "Saturation Index" (indicating untapped markets), yet forces a clear trade-off: investors must choose between the massive, scalable talent pool of Davao City or the superior, "plug-and-play" digital readiness of smaller municipalities like Santa Ignacia, which capitalize on the high-speed connectivity of their respective regions.</w:t>
      </w:r>
    </w:p>
    <w:p w14:paraId="0A697CA9" w14:textId="65503B35" w:rsidR="00524D2F" w:rsidRDefault="008F3163" w:rsidP="000A41C9">
      <w:pPr>
        <w:spacing w:after="0" w:line="360" w:lineRule="auto"/>
        <w:ind w:firstLine="720"/>
        <w:jc w:val="both"/>
        <w:rPr>
          <w:rFonts w:ascii="Arial" w:hAnsi="Arial" w:cs="Arial"/>
          <w:sz w:val="24"/>
          <w:szCs w:val="24"/>
        </w:rPr>
      </w:pPr>
      <w:r w:rsidRPr="00D13BF3">
        <w:rPr>
          <w:rFonts w:ascii="Arial" w:hAnsi="Arial" w:cs="Arial"/>
          <w:noProof/>
          <w:color w:val="4472C4" w:themeColor="accent1"/>
          <w:sz w:val="24"/>
          <w:szCs w:val="24"/>
        </w:rPr>
        <w:lastRenderedPageBreak/>
        <w:drawing>
          <wp:anchor distT="0" distB="0" distL="114300" distR="114300" simplePos="0" relativeHeight="251751936" behindDoc="0" locked="0" layoutInCell="1" allowOverlap="1" wp14:anchorId="207B13DC" wp14:editId="57417A60">
            <wp:simplePos x="0" y="0"/>
            <wp:positionH relativeFrom="margin">
              <wp:align>left</wp:align>
            </wp:positionH>
            <wp:positionV relativeFrom="paragraph">
              <wp:posOffset>26341</wp:posOffset>
            </wp:positionV>
            <wp:extent cx="2275840" cy="4027170"/>
            <wp:effectExtent l="19050" t="19050" r="10160" b="11430"/>
            <wp:wrapSquare wrapText="bothSides"/>
            <wp:docPr id="8306445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87720" cy="4047998"/>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524D2F" w:rsidRPr="00524D2F">
        <w:rPr>
          <w:rFonts w:ascii="Arial" w:hAnsi="Arial" w:cs="Arial"/>
          <w:sz w:val="24"/>
          <w:szCs w:val="24"/>
        </w:rPr>
        <w:t xml:space="preserve">The seventh image is a choropleth map titled </w:t>
      </w:r>
      <w:r w:rsidR="00524D2F" w:rsidRPr="00524D2F">
        <w:rPr>
          <w:rFonts w:ascii="Arial" w:hAnsi="Arial" w:cs="Arial"/>
          <w:i/>
          <w:iCs/>
          <w:sz w:val="24"/>
          <w:szCs w:val="24"/>
        </w:rPr>
        <w:t>“GPS Connectivity Metrics Over the Philippines,”</w:t>
      </w:r>
      <w:r w:rsidR="00524D2F" w:rsidRPr="00524D2F">
        <w:rPr>
          <w:rFonts w:ascii="Arial" w:hAnsi="Arial" w:cs="Arial"/>
          <w:sz w:val="24"/>
          <w:szCs w:val="24"/>
        </w:rPr>
        <w:t xml:space="preserve"> using a red gradient to indicate performance intensity. Dense, bright red clusters appear in central Luzon, Cebu, and Davao, diminishing to dark shades in rural interiors and peripheral islands. These patterns reflect disparities where urban centers exhibit significantly higher connectivity, while remote areas face infrastructural deficits. Statistical trends suggest a correlation between red intensity and population/economic concentration, producing a visible north–south gradient and highlighting urban agglomeration effects. The map reinforces spatial inequality and geographic isolation as key drivers of digital disparity.</w:t>
      </w:r>
    </w:p>
    <w:p w14:paraId="6F0C460B" w14:textId="54D75B0F" w:rsidR="00A01B28" w:rsidRPr="00A01B28" w:rsidRDefault="00551E46" w:rsidP="00A01B28">
      <w:pPr>
        <w:pStyle w:val="Caption"/>
        <w:jc w:val="center"/>
        <w:rPr>
          <w:rFonts w:ascii="Arial" w:hAnsi="Arial" w:cs="Arial"/>
          <w:color w:val="auto"/>
          <w:sz w:val="24"/>
          <w:szCs w:val="24"/>
        </w:rPr>
      </w:pPr>
      <w:bookmarkStart w:id="11" w:name="_Toc216127735"/>
      <w:r w:rsidRPr="00D13BF3">
        <w:rPr>
          <w:rFonts w:ascii="Arial" w:hAnsi="Arial" w:cs="Arial"/>
          <w:noProof/>
          <w:color w:val="4472C4" w:themeColor="accent1"/>
          <w:sz w:val="24"/>
          <w:szCs w:val="24"/>
        </w:rPr>
        <w:drawing>
          <wp:anchor distT="0" distB="0" distL="114300" distR="114300" simplePos="0" relativeHeight="251755008" behindDoc="0" locked="0" layoutInCell="1" allowOverlap="1" wp14:anchorId="07340514" wp14:editId="35747413">
            <wp:simplePos x="0" y="0"/>
            <wp:positionH relativeFrom="margin">
              <wp:align>center</wp:align>
            </wp:positionH>
            <wp:positionV relativeFrom="paragraph">
              <wp:posOffset>284480</wp:posOffset>
            </wp:positionV>
            <wp:extent cx="5549265" cy="4179570"/>
            <wp:effectExtent l="19050" t="19050" r="13335" b="11430"/>
            <wp:wrapSquare wrapText="bothSides"/>
            <wp:docPr id="204247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7279"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549265" cy="417957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A01B28" w:rsidRPr="008B1090">
        <w:rPr>
          <w:rFonts w:ascii="Arial" w:hAnsi="Arial" w:cs="Arial"/>
          <w:b/>
          <w:bCs/>
          <w:i w:val="0"/>
          <w:iCs w:val="0"/>
          <w:color w:val="auto"/>
          <w:sz w:val="24"/>
          <w:szCs w:val="24"/>
        </w:rPr>
        <w:t xml:space="preserve">Figure </w:t>
      </w:r>
      <w:r w:rsidR="00A01B28" w:rsidRPr="008B1090">
        <w:rPr>
          <w:rFonts w:ascii="Arial" w:hAnsi="Arial" w:cs="Arial"/>
          <w:b/>
          <w:bCs/>
          <w:i w:val="0"/>
          <w:iCs w:val="0"/>
          <w:color w:val="auto"/>
          <w:sz w:val="24"/>
          <w:szCs w:val="24"/>
        </w:rPr>
        <w:fldChar w:fldCharType="begin"/>
      </w:r>
      <w:r w:rsidR="00A01B28" w:rsidRPr="008B1090">
        <w:rPr>
          <w:rFonts w:ascii="Arial" w:hAnsi="Arial" w:cs="Arial"/>
          <w:b/>
          <w:bCs/>
          <w:i w:val="0"/>
          <w:iCs w:val="0"/>
          <w:color w:val="auto"/>
          <w:sz w:val="24"/>
          <w:szCs w:val="24"/>
        </w:rPr>
        <w:instrText xml:space="preserve"> SEQ Figure \* ARABIC </w:instrText>
      </w:r>
      <w:r w:rsidR="00A01B28" w:rsidRPr="008B1090">
        <w:rPr>
          <w:rFonts w:ascii="Arial" w:hAnsi="Arial" w:cs="Arial"/>
          <w:b/>
          <w:bCs/>
          <w:i w:val="0"/>
          <w:iCs w:val="0"/>
          <w:color w:val="auto"/>
          <w:sz w:val="24"/>
          <w:szCs w:val="24"/>
        </w:rPr>
        <w:fldChar w:fldCharType="separate"/>
      </w:r>
      <w:r w:rsidR="00A61162">
        <w:rPr>
          <w:rFonts w:ascii="Arial" w:hAnsi="Arial" w:cs="Arial"/>
          <w:b/>
          <w:bCs/>
          <w:i w:val="0"/>
          <w:iCs w:val="0"/>
          <w:noProof/>
          <w:color w:val="auto"/>
          <w:sz w:val="24"/>
          <w:szCs w:val="24"/>
        </w:rPr>
        <w:t>7</w:t>
      </w:r>
      <w:r w:rsidR="00A01B28" w:rsidRPr="008B1090">
        <w:rPr>
          <w:rFonts w:ascii="Arial" w:hAnsi="Arial" w:cs="Arial"/>
          <w:b/>
          <w:bCs/>
          <w:i w:val="0"/>
          <w:iCs w:val="0"/>
          <w:color w:val="auto"/>
          <w:sz w:val="24"/>
          <w:szCs w:val="24"/>
        </w:rPr>
        <w:fldChar w:fldCharType="end"/>
      </w:r>
      <w:r w:rsidR="00A01B28" w:rsidRPr="008B1090">
        <w:rPr>
          <w:rFonts w:ascii="Arial" w:hAnsi="Arial" w:cs="Arial"/>
          <w:b/>
          <w:bCs/>
          <w:i w:val="0"/>
          <w:iCs w:val="0"/>
          <w:color w:val="auto"/>
          <w:sz w:val="24"/>
          <w:szCs w:val="24"/>
        </w:rPr>
        <w:t>.</w:t>
      </w:r>
      <w:r w:rsidR="00A01B28" w:rsidRPr="008B1090">
        <w:rPr>
          <w:rFonts w:ascii="Arial" w:hAnsi="Arial" w:cs="Arial"/>
          <w:color w:val="auto"/>
          <w:sz w:val="24"/>
          <w:szCs w:val="24"/>
        </w:rPr>
        <w:t xml:space="preserve"> </w:t>
      </w:r>
      <w:r w:rsidR="00A01B28">
        <w:rPr>
          <w:rFonts w:ascii="Arial" w:hAnsi="Arial" w:cs="Arial"/>
          <w:color w:val="auto"/>
          <w:sz w:val="24"/>
          <w:szCs w:val="24"/>
        </w:rPr>
        <w:t>GPS Connectivity Metrics Over the Philippines</w:t>
      </w:r>
      <w:bookmarkEnd w:id="11"/>
    </w:p>
    <w:p w14:paraId="0C1B1736" w14:textId="09D5A829" w:rsidR="00A01B28" w:rsidRPr="000A41C9" w:rsidRDefault="00A01B28" w:rsidP="000A41C9">
      <w:pPr>
        <w:pStyle w:val="Caption"/>
        <w:jc w:val="center"/>
        <w:rPr>
          <w:rFonts w:ascii="Arial" w:hAnsi="Arial" w:cs="Arial"/>
          <w:color w:val="auto"/>
          <w:sz w:val="24"/>
          <w:szCs w:val="24"/>
        </w:rPr>
      </w:pPr>
      <w:bookmarkStart w:id="12" w:name="_Toc216127736"/>
      <w:r w:rsidRPr="008B1090">
        <w:rPr>
          <w:rFonts w:ascii="Arial" w:hAnsi="Arial" w:cs="Arial"/>
          <w:b/>
          <w:bCs/>
          <w:i w:val="0"/>
          <w:iCs w:val="0"/>
          <w:color w:val="auto"/>
          <w:sz w:val="24"/>
          <w:szCs w:val="24"/>
        </w:rPr>
        <w:t xml:space="preserve">Figure </w:t>
      </w:r>
      <w:r w:rsidRPr="008B1090">
        <w:rPr>
          <w:rFonts w:ascii="Arial" w:hAnsi="Arial" w:cs="Arial"/>
          <w:b/>
          <w:bCs/>
          <w:i w:val="0"/>
          <w:iCs w:val="0"/>
          <w:color w:val="auto"/>
          <w:sz w:val="24"/>
          <w:szCs w:val="24"/>
        </w:rPr>
        <w:fldChar w:fldCharType="begin"/>
      </w:r>
      <w:r w:rsidRPr="008B1090">
        <w:rPr>
          <w:rFonts w:ascii="Arial" w:hAnsi="Arial" w:cs="Arial"/>
          <w:b/>
          <w:bCs/>
          <w:i w:val="0"/>
          <w:iCs w:val="0"/>
          <w:color w:val="auto"/>
          <w:sz w:val="24"/>
          <w:szCs w:val="24"/>
        </w:rPr>
        <w:instrText xml:space="preserve"> SEQ Figure \* ARABIC </w:instrText>
      </w:r>
      <w:r w:rsidRPr="008B1090">
        <w:rPr>
          <w:rFonts w:ascii="Arial" w:hAnsi="Arial" w:cs="Arial"/>
          <w:b/>
          <w:bCs/>
          <w:i w:val="0"/>
          <w:iCs w:val="0"/>
          <w:color w:val="auto"/>
          <w:sz w:val="24"/>
          <w:szCs w:val="24"/>
        </w:rPr>
        <w:fldChar w:fldCharType="separate"/>
      </w:r>
      <w:r w:rsidR="00A61162">
        <w:rPr>
          <w:rFonts w:ascii="Arial" w:hAnsi="Arial" w:cs="Arial"/>
          <w:b/>
          <w:bCs/>
          <w:i w:val="0"/>
          <w:iCs w:val="0"/>
          <w:noProof/>
          <w:color w:val="auto"/>
          <w:sz w:val="24"/>
          <w:szCs w:val="24"/>
        </w:rPr>
        <w:t>8</w:t>
      </w:r>
      <w:r w:rsidRPr="008B1090">
        <w:rPr>
          <w:rFonts w:ascii="Arial" w:hAnsi="Arial" w:cs="Arial"/>
          <w:b/>
          <w:bCs/>
          <w:i w:val="0"/>
          <w:iCs w:val="0"/>
          <w:color w:val="auto"/>
          <w:sz w:val="24"/>
          <w:szCs w:val="24"/>
        </w:rPr>
        <w:fldChar w:fldCharType="end"/>
      </w:r>
      <w:r w:rsidRPr="008B1090">
        <w:rPr>
          <w:rFonts w:ascii="Arial" w:hAnsi="Arial" w:cs="Arial"/>
          <w:b/>
          <w:bCs/>
          <w:i w:val="0"/>
          <w:iCs w:val="0"/>
          <w:color w:val="auto"/>
          <w:sz w:val="24"/>
          <w:szCs w:val="24"/>
        </w:rPr>
        <w:t>.</w:t>
      </w:r>
      <w:r w:rsidRPr="008B1090">
        <w:rPr>
          <w:rFonts w:ascii="Arial" w:hAnsi="Arial" w:cs="Arial"/>
          <w:color w:val="auto"/>
          <w:sz w:val="24"/>
          <w:szCs w:val="24"/>
        </w:rPr>
        <w:t xml:space="preserve"> </w:t>
      </w:r>
      <w:r>
        <w:rPr>
          <w:rFonts w:ascii="Arial" w:hAnsi="Arial" w:cs="Arial"/>
          <w:color w:val="auto"/>
          <w:sz w:val="24"/>
          <w:szCs w:val="24"/>
        </w:rPr>
        <w:t>K-Means Cluster Analysis: City Classification for IT-IBM Investment</w:t>
      </w:r>
      <w:bookmarkEnd w:id="12"/>
    </w:p>
    <w:p w14:paraId="1F3D9C50" w14:textId="69051A47" w:rsidR="008F3163" w:rsidRPr="00551E46" w:rsidRDefault="000A41C9" w:rsidP="00FF4264">
      <w:pPr>
        <w:spacing w:line="360" w:lineRule="auto"/>
        <w:ind w:firstLine="720"/>
        <w:jc w:val="both"/>
        <w:rPr>
          <w:rFonts w:ascii="Arial" w:hAnsi="Arial" w:cs="Arial"/>
          <w:sz w:val="24"/>
          <w:szCs w:val="24"/>
        </w:rPr>
      </w:pPr>
      <w:r w:rsidRPr="00551E46">
        <w:rPr>
          <w:rFonts w:ascii="Arial" w:hAnsi="Arial" w:cs="Arial"/>
          <w:noProof/>
          <w:color w:val="4472C4" w:themeColor="accent1"/>
          <w:sz w:val="24"/>
          <w:szCs w:val="24"/>
        </w:rPr>
        <w:lastRenderedPageBreak/>
        <w:drawing>
          <wp:anchor distT="0" distB="0" distL="114300" distR="114300" simplePos="0" relativeHeight="251761152" behindDoc="0" locked="0" layoutInCell="1" allowOverlap="1" wp14:anchorId="6850E767" wp14:editId="4BCF2503">
            <wp:simplePos x="0" y="0"/>
            <wp:positionH relativeFrom="margin">
              <wp:posOffset>16510</wp:posOffset>
            </wp:positionH>
            <wp:positionV relativeFrom="paragraph">
              <wp:posOffset>2920619</wp:posOffset>
            </wp:positionV>
            <wp:extent cx="5698490" cy="4147185"/>
            <wp:effectExtent l="19050" t="19050" r="16510" b="24765"/>
            <wp:wrapTopAndBottom/>
            <wp:docPr id="3559867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98490" cy="41471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551E46" w:rsidRPr="00551E46">
        <w:rPr>
          <w:rFonts w:ascii="Arial" w:hAnsi="Arial" w:cs="Arial"/>
          <w:sz w:val="24"/>
          <w:szCs w:val="24"/>
        </w:rPr>
        <w:t>The data reveals a critical "Digital Divide" where Davao City stands as a unique "Cluster 4" outlier, offering a massive Talent Pool (score: 100) despite lower digital readiness, while smaller municipalities like Santa Ignacia and Itogon maximize their Digital Readiness (score: 100) by leveraging robust regional speeds (e.g., Benguet's ~114 Mbps) that far outpace the "Bottom 10" provinces (~23 Mbps). This distinction creates a clear strategic trade-off for investors: while the universal perfect Saturation Index confirms all top cities are untapped "Blue Ocean" markets, the choice lies between the scalable workforce of Davao or the superior, "plug-and-play" connectivity of provincial hubs, with the K-means analysis and test coverage histograms serving as vital checks to validate these locations against the sparse data reliability of rural regions.</w:t>
      </w:r>
    </w:p>
    <w:p w14:paraId="3C42EC44" w14:textId="6417BDCF" w:rsidR="000A41C9" w:rsidRPr="000A41C9" w:rsidRDefault="000A41C9" w:rsidP="000A41C9">
      <w:pPr>
        <w:pStyle w:val="Caption"/>
        <w:jc w:val="center"/>
        <w:rPr>
          <w:rFonts w:ascii="Arial" w:hAnsi="Arial" w:cs="Arial"/>
          <w:color w:val="auto"/>
          <w:sz w:val="24"/>
          <w:szCs w:val="24"/>
        </w:rPr>
      </w:pPr>
      <w:bookmarkStart w:id="13" w:name="_Toc216127737"/>
      <w:r w:rsidRPr="008B1090">
        <w:rPr>
          <w:rFonts w:ascii="Arial" w:hAnsi="Arial" w:cs="Arial"/>
          <w:b/>
          <w:bCs/>
          <w:i w:val="0"/>
          <w:iCs w:val="0"/>
          <w:color w:val="auto"/>
          <w:sz w:val="24"/>
          <w:szCs w:val="24"/>
        </w:rPr>
        <w:t xml:space="preserve">Figure </w:t>
      </w:r>
      <w:r w:rsidRPr="008B1090">
        <w:rPr>
          <w:rFonts w:ascii="Arial" w:hAnsi="Arial" w:cs="Arial"/>
          <w:b/>
          <w:bCs/>
          <w:i w:val="0"/>
          <w:iCs w:val="0"/>
          <w:color w:val="auto"/>
          <w:sz w:val="24"/>
          <w:szCs w:val="24"/>
        </w:rPr>
        <w:fldChar w:fldCharType="begin"/>
      </w:r>
      <w:r w:rsidRPr="008B1090">
        <w:rPr>
          <w:rFonts w:ascii="Arial" w:hAnsi="Arial" w:cs="Arial"/>
          <w:b/>
          <w:bCs/>
          <w:i w:val="0"/>
          <w:iCs w:val="0"/>
          <w:color w:val="auto"/>
          <w:sz w:val="24"/>
          <w:szCs w:val="24"/>
        </w:rPr>
        <w:instrText xml:space="preserve"> SEQ Figure \* ARABIC </w:instrText>
      </w:r>
      <w:r w:rsidRPr="008B1090">
        <w:rPr>
          <w:rFonts w:ascii="Arial" w:hAnsi="Arial" w:cs="Arial"/>
          <w:b/>
          <w:bCs/>
          <w:i w:val="0"/>
          <w:iCs w:val="0"/>
          <w:color w:val="auto"/>
          <w:sz w:val="24"/>
          <w:szCs w:val="24"/>
        </w:rPr>
        <w:fldChar w:fldCharType="separate"/>
      </w:r>
      <w:r w:rsidR="00A61162">
        <w:rPr>
          <w:rFonts w:ascii="Arial" w:hAnsi="Arial" w:cs="Arial"/>
          <w:b/>
          <w:bCs/>
          <w:i w:val="0"/>
          <w:iCs w:val="0"/>
          <w:noProof/>
          <w:color w:val="auto"/>
          <w:sz w:val="24"/>
          <w:szCs w:val="24"/>
        </w:rPr>
        <w:t>9</w:t>
      </w:r>
      <w:r w:rsidRPr="008B1090">
        <w:rPr>
          <w:rFonts w:ascii="Arial" w:hAnsi="Arial" w:cs="Arial"/>
          <w:b/>
          <w:bCs/>
          <w:i w:val="0"/>
          <w:iCs w:val="0"/>
          <w:color w:val="auto"/>
          <w:sz w:val="24"/>
          <w:szCs w:val="24"/>
        </w:rPr>
        <w:fldChar w:fldCharType="end"/>
      </w:r>
      <w:r w:rsidRPr="008B1090">
        <w:rPr>
          <w:rFonts w:ascii="Arial" w:hAnsi="Arial" w:cs="Arial"/>
          <w:b/>
          <w:bCs/>
          <w:i w:val="0"/>
          <w:iCs w:val="0"/>
          <w:color w:val="auto"/>
          <w:sz w:val="24"/>
          <w:szCs w:val="24"/>
        </w:rPr>
        <w:t>.</w:t>
      </w:r>
      <w:r w:rsidRPr="008B1090">
        <w:rPr>
          <w:rFonts w:ascii="Arial" w:hAnsi="Arial" w:cs="Arial"/>
          <w:color w:val="auto"/>
          <w:sz w:val="24"/>
          <w:szCs w:val="24"/>
        </w:rPr>
        <w:t xml:space="preserve"> </w:t>
      </w:r>
      <w:r>
        <w:rPr>
          <w:rFonts w:ascii="Arial" w:hAnsi="Arial" w:cs="Arial"/>
          <w:color w:val="auto"/>
          <w:sz w:val="24"/>
          <w:szCs w:val="24"/>
        </w:rPr>
        <w:t>Download vs Upload Speed (colored by Latency)</w:t>
      </w:r>
      <w:bookmarkEnd w:id="13"/>
    </w:p>
    <w:p w14:paraId="29F136A8" w14:textId="77777777" w:rsidR="00551E46" w:rsidRDefault="00551E46" w:rsidP="00524D2F">
      <w:pPr>
        <w:spacing w:line="360" w:lineRule="auto"/>
        <w:ind w:firstLine="720"/>
        <w:jc w:val="both"/>
        <w:rPr>
          <w:rFonts w:ascii="Arial" w:hAnsi="Arial" w:cs="Arial"/>
          <w:sz w:val="24"/>
          <w:szCs w:val="24"/>
        </w:rPr>
      </w:pPr>
      <w:r w:rsidRPr="00551E46">
        <w:rPr>
          <w:rFonts w:ascii="Arial" w:hAnsi="Arial" w:cs="Arial"/>
          <w:sz w:val="24"/>
          <w:szCs w:val="24"/>
        </w:rPr>
        <w:t xml:space="preserve">The comprehensive data maps a stark "Digital Divide" where Davao City (identified as the unique "Cluster 4" outlier) dominates in Talent Pool size, contrasting sharply with smaller hubs like Santa Ignacia that achieve perfect Digital Readiness by capitalizing on robust regional speeds of ~114–160 Mbps found in provinces like Benguet. This distinction presents a clear strategic trade-off: investors must choose </w:t>
      </w:r>
      <w:r w:rsidRPr="00551E46">
        <w:rPr>
          <w:rFonts w:ascii="Arial" w:hAnsi="Arial" w:cs="Arial"/>
          <w:sz w:val="24"/>
          <w:szCs w:val="24"/>
        </w:rPr>
        <w:lastRenderedPageBreak/>
        <w:t>between the massive, scalable workforce of Davao or the superior "plug-and-play" infrastructure of provincial municipalities. While the universal perfect Saturation Index signals that all top locations are untapped "Blue Ocean" markets, the Test Coverage histogram provides a critical quality warning, revealing that rural metrics often rely on sparse data (1–5 tests per tile), thereby necessitating on-ground verification to validate the digital reliability of these emerging hubs before investment.</w:t>
      </w:r>
    </w:p>
    <w:p w14:paraId="38CA1E1B" w14:textId="3E89077E" w:rsidR="00D13BF3" w:rsidRDefault="00D13BF3" w:rsidP="00524D2F">
      <w:pPr>
        <w:spacing w:line="360" w:lineRule="auto"/>
        <w:ind w:firstLine="720"/>
        <w:jc w:val="both"/>
        <w:rPr>
          <w:rFonts w:ascii="Arial" w:hAnsi="Arial" w:cs="Arial"/>
          <w:sz w:val="24"/>
          <w:szCs w:val="24"/>
        </w:rPr>
      </w:pPr>
      <w:r w:rsidRPr="00D13BF3">
        <w:rPr>
          <w:rFonts w:ascii="Arial" w:hAnsi="Arial" w:cs="Arial"/>
          <w:sz w:val="24"/>
          <w:szCs w:val="24"/>
        </w:rPr>
        <w:t>Taken together, these patterns reveal pronounced spatial inequalities, strong linkages between connectivity and urbanization, and emergent opportunities in secondary municipalities where talent and infrastructure are beginning to converge. Observed alignments between high-talent concentrations and enhanced digital readiness</w:t>
      </w:r>
      <w:r w:rsidR="00397E3E">
        <w:rPr>
          <w:rFonts w:ascii="Arial" w:hAnsi="Arial" w:cs="Arial"/>
          <w:sz w:val="24"/>
          <w:szCs w:val="24"/>
        </w:rPr>
        <w:t xml:space="preserve">, </w:t>
      </w:r>
      <w:r w:rsidRPr="00D13BF3">
        <w:rPr>
          <w:rFonts w:ascii="Arial" w:hAnsi="Arial" w:cs="Arial"/>
          <w:sz w:val="24"/>
          <w:szCs w:val="24"/>
        </w:rPr>
        <w:t>particularly in Davao City</w:t>
      </w:r>
      <w:r w:rsidR="00397E3E">
        <w:rPr>
          <w:rFonts w:ascii="Arial" w:hAnsi="Arial" w:cs="Arial"/>
          <w:sz w:val="24"/>
          <w:szCs w:val="24"/>
        </w:rPr>
        <w:t xml:space="preserve">, </w:t>
      </w:r>
      <w:r w:rsidRPr="00D13BF3">
        <w:rPr>
          <w:rFonts w:ascii="Arial" w:hAnsi="Arial" w:cs="Arial"/>
          <w:sz w:val="24"/>
          <w:szCs w:val="24"/>
        </w:rPr>
        <w:t>indicate potential for targeted interventions to support balanced regional development.</w:t>
      </w:r>
    </w:p>
    <w:p w14:paraId="633DEBA2" w14:textId="2A79F375" w:rsidR="001E65BF" w:rsidRPr="001A74B2" w:rsidRDefault="00211F72" w:rsidP="001A74B2">
      <w:pPr>
        <w:pStyle w:val="Heading1"/>
        <w:spacing w:line="360" w:lineRule="auto"/>
        <w:jc w:val="center"/>
        <w:rPr>
          <w:rFonts w:ascii="Arial" w:hAnsi="Arial" w:cs="Arial"/>
          <w:b/>
          <w:bCs/>
          <w:color w:val="auto"/>
          <w:sz w:val="28"/>
          <w:szCs w:val="28"/>
        </w:rPr>
      </w:pPr>
      <w:bookmarkStart w:id="14" w:name="_Toc216127648"/>
      <w:r w:rsidRPr="001A74B2">
        <w:rPr>
          <w:rFonts w:ascii="Arial" w:hAnsi="Arial" w:cs="Arial"/>
          <w:b/>
          <w:bCs/>
          <w:color w:val="auto"/>
          <w:sz w:val="28"/>
          <w:szCs w:val="28"/>
        </w:rPr>
        <w:t>MACHINE LEARNING RESULTS</w:t>
      </w:r>
      <w:bookmarkEnd w:id="14"/>
    </w:p>
    <w:p w14:paraId="30D41BD1" w14:textId="09FD242A" w:rsidR="00485380" w:rsidRPr="00485380" w:rsidRDefault="00485380" w:rsidP="00485380">
      <w:pPr>
        <w:spacing w:before="240" w:line="360" w:lineRule="auto"/>
        <w:ind w:firstLine="720"/>
        <w:jc w:val="both"/>
        <w:rPr>
          <w:rFonts w:ascii="Arial" w:hAnsi="Arial" w:cs="Arial"/>
          <w:sz w:val="24"/>
          <w:szCs w:val="24"/>
        </w:rPr>
      </w:pPr>
      <w:r w:rsidRPr="00485380">
        <w:rPr>
          <w:rFonts w:ascii="Arial" w:hAnsi="Arial" w:cs="Arial"/>
          <w:sz w:val="24"/>
          <w:szCs w:val="24"/>
        </w:rPr>
        <w:t>The machine learning analysis for predicting employment locations and assessing IT-BPM hub viability in the Philippines integrated geospatial connectivity metrics from 1,456 GPS-fixed tiles</w:t>
      </w:r>
      <w:r w:rsidR="00930340">
        <w:rPr>
          <w:rFonts w:ascii="Arial" w:hAnsi="Arial" w:cs="Arial"/>
          <w:sz w:val="24"/>
          <w:szCs w:val="24"/>
        </w:rPr>
        <w:t xml:space="preserve"> </w:t>
      </w:r>
      <w:r w:rsidRPr="00485380">
        <w:rPr>
          <w:rFonts w:ascii="Arial" w:hAnsi="Arial" w:cs="Arial"/>
          <w:sz w:val="24"/>
          <w:szCs w:val="24"/>
        </w:rPr>
        <w:t>with administrative boundaries from PSGC datasets</w:t>
      </w:r>
      <w:r w:rsidR="00930340">
        <w:rPr>
          <w:rFonts w:ascii="Arial" w:hAnsi="Arial" w:cs="Arial"/>
          <w:sz w:val="24"/>
          <w:szCs w:val="24"/>
        </w:rPr>
        <w:t xml:space="preserve">. </w:t>
      </w:r>
      <w:r w:rsidRPr="00485380">
        <w:rPr>
          <w:rFonts w:ascii="Arial" w:hAnsi="Arial" w:cs="Arial"/>
          <w:sz w:val="24"/>
          <w:szCs w:val="24"/>
        </w:rPr>
        <w:t>providing 1,458 municipalities' 2024 population estimates and hierarchical codes. Employment signals from the October 2024 Labor Force Survey (283,191 household records) supplied variables like work status, job locations and occupations</w:t>
      </w:r>
      <w:r w:rsidR="00930340">
        <w:rPr>
          <w:rFonts w:ascii="Arial" w:hAnsi="Arial" w:cs="Arial"/>
          <w:sz w:val="24"/>
          <w:szCs w:val="24"/>
        </w:rPr>
        <w:t xml:space="preserve">, </w:t>
      </w:r>
      <w:r w:rsidRPr="00485380">
        <w:rPr>
          <w:rFonts w:ascii="Arial" w:hAnsi="Arial" w:cs="Arial"/>
          <w:sz w:val="24"/>
          <w:szCs w:val="24"/>
        </w:rPr>
        <w:t>weighted provincially. Spatial joins filtered tiles to municipal polygons, matching 85% via normalized names and yielding 12,298 georeferenced records in, augmented by Haversine distances from Metro Manila (0–1,132 km) and no-work counts.</w:t>
      </w:r>
    </w:p>
    <w:p w14:paraId="543BFA2A" w14:textId="4E922FA6" w:rsidR="00485380" w:rsidRPr="00485380" w:rsidRDefault="00485380" w:rsidP="00485380">
      <w:pPr>
        <w:spacing w:before="240" w:line="360" w:lineRule="auto"/>
        <w:ind w:firstLine="720"/>
        <w:jc w:val="both"/>
        <w:rPr>
          <w:rFonts w:ascii="Arial" w:hAnsi="Arial" w:cs="Arial"/>
          <w:sz w:val="24"/>
          <w:szCs w:val="24"/>
        </w:rPr>
      </w:pPr>
      <w:r w:rsidRPr="00485380">
        <w:rPr>
          <w:rFonts w:ascii="Arial" w:hAnsi="Arial" w:cs="Arial"/>
          <w:sz w:val="24"/>
          <w:szCs w:val="24"/>
        </w:rPr>
        <w:t>Preprocessing involved median imputation for 2.1% missing latencies, exclusion of 4.3% invalid LFS PSGC entries, and IQR-based outlier capping, followed by municipal aggregation of metrics weighted by population. Engineered indices included Talent Pool (LFS-skilled workers scaled 0–100), Digital Readiness (connectivity thresholds), Accessibility (inverted distances), and Saturation (inverted employment density), combined into an equal-weighted IT-BPM Hub Score (0–100) for 1,458 units.</w:t>
      </w:r>
    </w:p>
    <w:p w14:paraId="1BF903E9" w14:textId="6C6AA316" w:rsidR="00485380" w:rsidRPr="00485380" w:rsidRDefault="00485380" w:rsidP="00485380">
      <w:pPr>
        <w:spacing w:before="240" w:line="360" w:lineRule="auto"/>
        <w:ind w:firstLine="720"/>
        <w:jc w:val="both"/>
        <w:rPr>
          <w:rFonts w:ascii="Arial" w:hAnsi="Arial" w:cs="Arial"/>
          <w:sz w:val="24"/>
          <w:szCs w:val="24"/>
        </w:rPr>
      </w:pPr>
      <w:r w:rsidRPr="00485380">
        <w:rPr>
          <w:rFonts w:ascii="Arial" w:hAnsi="Arial" w:cs="Arial"/>
          <w:sz w:val="24"/>
          <w:szCs w:val="24"/>
        </w:rPr>
        <w:lastRenderedPageBreak/>
        <w:t xml:space="preserve">This unsupervised approach justified K-means clustering to reveal latent patterns in the unlabeled geospatial-employment data, applied to 458 filtered municipalities (population &gt;10,000, Digital Readiness &gt;40) using </w:t>
      </w:r>
      <w:r w:rsidR="00930340" w:rsidRPr="00485380">
        <w:rPr>
          <w:rFonts w:ascii="Arial" w:hAnsi="Arial" w:cs="Arial"/>
          <w:sz w:val="24"/>
          <w:szCs w:val="24"/>
        </w:rPr>
        <w:t>an</w:t>
      </w:r>
      <w:r w:rsidRPr="00485380">
        <w:rPr>
          <w:rFonts w:ascii="Arial" w:hAnsi="Arial" w:cs="Arial"/>
          <w:sz w:val="24"/>
          <w:szCs w:val="24"/>
        </w:rPr>
        <w:t xml:space="preserve"> 80/20 temporal split from LFS data. Hyperparameters tuned k=2–10 via elbow and silhouette methods (optimal k=4, silhouette 0.39), with Min-Max scaling, k-means++ initialization, and 5-fold cross-validation ensuring stability (adjusted Rand index 0.72).</w:t>
      </w:r>
    </w:p>
    <w:p w14:paraId="3B17D5A4" w14:textId="35FEFED8" w:rsidR="00485380" w:rsidRPr="00485380" w:rsidRDefault="00485380" w:rsidP="00485380">
      <w:pPr>
        <w:spacing w:before="240" w:line="360" w:lineRule="auto"/>
        <w:ind w:firstLine="720"/>
        <w:jc w:val="both"/>
        <w:rPr>
          <w:rFonts w:ascii="Arial" w:hAnsi="Arial" w:cs="Arial"/>
          <w:sz w:val="24"/>
          <w:szCs w:val="24"/>
        </w:rPr>
      </w:pPr>
      <w:r w:rsidRPr="00485380">
        <w:rPr>
          <w:rFonts w:ascii="Arial" w:hAnsi="Arial" w:cs="Arial"/>
          <w:sz w:val="24"/>
          <w:szCs w:val="24"/>
        </w:rPr>
        <w:t>Configured in a 4D Euclidean space of the indices</w:t>
      </w:r>
      <w:r w:rsidR="00930340">
        <w:rPr>
          <w:rFonts w:ascii="Arial" w:hAnsi="Arial" w:cs="Arial"/>
          <w:sz w:val="24"/>
          <w:szCs w:val="24"/>
        </w:rPr>
        <w:t xml:space="preserve">, </w:t>
      </w:r>
      <w:r w:rsidRPr="00485380">
        <w:rPr>
          <w:rFonts w:ascii="Arial" w:hAnsi="Arial" w:cs="Arial"/>
          <w:sz w:val="24"/>
          <w:szCs w:val="24"/>
        </w:rPr>
        <w:t>without weighting to balance criteria</w:t>
      </w:r>
      <w:r w:rsidR="00930340">
        <w:rPr>
          <w:rFonts w:ascii="Arial" w:hAnsi="Arial" w:cs="Arial"/>
          <w:sz w:val="24"/>
          <w:szCs w:val="24"/>
        </w:rPr>
        <w:t xml:space="preserve">, </w:t>
      </w:r>
      <w:r w:rsidRPr="00485380">
        <w:rPr>
          <w:rFonts w:ascii="Arial" w:hAnsi="Arial" w:cs="Arial"/>
          <w:sz w:val="24"/>
          <w:szCs w:val="24"/>
        </w:rPr>
        <w:t>K-means partitioned cities into archetypes: Cluster 0 emphasized high talent (96.6 average) for urban elites like Davao City; Cluster 1 leveraged accessibility (42.7); Cluster 2 balanced low saturation (31.0); and Cluster 3 spanned rural baselines (talent 31.0). Convergence occurred, with visualizations in talent-digital and accessibility-competition scatterplots highlighting separations.</w:t>
      </w:r>
    </w:p>
    <w:p w14:paraId="4C4DECAA" w14:textId="77777777" w:rsidR="00930340" w:rsidRPr="00930340" w:rsidRDefault="00930340" w:rsidP="00930340">
      <w:pPr>
        <w:spacing w:before="240" w:line="360" w:lineRule="auto"/>
        <w:ind w:firstLine="720"/>
        <w:jc w:val="both"/>
        <w:rPr>
          <w:rFonts w:ascii="Arial" w:hAnsi="Arial" w:cs="Arial"/>
          <w:sz w:val="24"/>
          <w:szCs w:val="24"/>
        </w:rPr>
      </w:pPr>
      <w:r w:rsidRPr="00930340">
        <w:rPr>
          <w:rFonts w:ascii="Arial" w:hAnsi="Arial" w:cs="Arial"/>
          <w:sz w:val="24"/>
          <w:szCs w:val="24"/>
        </w:rPr>
        <w:t>Evaluation showed a stable clustering model with clear separation between groups and one cluster emerging as especially cohesive. Connectivity patterns revealed a mix of very fast-performing areas alongside a persistent segment of low-speed zones, confirming both progress and disparity. A municipality in Tarlac emerged as the strongest IT-BPM candidate, and spatial analysis showed broadband quality clustering geographically rather than randomly.</w:t>
      </w:r>
    </w:p>
    <w:p w14:paraId="647D02C8" w14:textId="77777777" w:rsidR="00930340" w:rsidRPr="00930340" w:rsidRDefault="00930340" w:rsidP="00930340">
      <w:pPr>
        <w:spacing w:before="240" w:line="360" w:lineRule="auto"/>
        <w:ind w:firstLine="720"/>
        <w:jc w:val="both"/>
        <w:rPr>
          <w:rFonts w:ascii="Arial" w:hAnsi="Arial" w:cs="Arial"/>
          <w:sz w:val="24"/>
          <w:szCs w:val="24"/>
        </w:rPr>
      </w:pPr>
      <w:r w:rsidRPr="00930340">
        <w:rPr>
          <w:rFonts w:ascii="Arial" w:hAnsi="Arial" w:cs="Arial"/>
          <w:sz w:val="24"/>
          <w:szCs w:val="24"/>
        </w:rPr>
        <w:t>Digital readiness was the dominant factor shaping group differences, with high-performing areas marked by strong broadband capacity and talent depth, while rural regions faced higher latency, congestion, and weaker professional labor pools. Northern provinces tended to outperform the south, and parts of Visayas and Mindanao showed untapped potential constrained by upload bottlenecks.</w:t>
      </w:r>
    </w:p>
    <w:p w14:paraId="693EEF97" w14:textId="4D62A690" w:rsidR="001A74B2" w:rsidRDefault="00930340" w:rsidP="00930340">
      <w:pPr>
        <w:spacing w:before="240" w:line="360" w:lineRule="auto"/>
        <w:ind w:firstLine="720"/>
        <w:jc w:val="both"/>
        <w:rPr>
          <w:rFonts w:ascii="Arial" w:hAnsi="Arial" w:cs="Arial"/>
          <w:sz w:val="24"/>
          <w:szCs w:val="24"/>
        </w:rPr>
      </w:pPr>
      <w:r w:rsidRPr="00930340">
        <w:rPr>
          <w:rFonts w:ascii="Arial" w:hAnsi="Arial" w:cs="Arial"/>
          <w:sz w:val="24"/>
          <w:szCs w:val="24"/>
        </w:rPr>
        <w:t>Overall, the model highlighted a large set of cities with strong potential for IT-BPM growth, especially in CALABARZON and Davao, while underscoring the need for targeted broadband upgrades in underserved areas to support inclusive digital development and unlock local labor capacity</w:t>
      </w:r>
      <w:r w:rsidR="00485380" w:rsidRPr="00485380">
        <w:rPr>
          <w:rFonts w:ascii="Arial" w:hAnsi="Arial" w:cs="Arial"/>
          <w:sz w:val="24"/>
          <w:szCs w:val="24"/>
        </w:rPr>
        <w:t>.</w:t>
      </w:r>
    </w:p>
    <w:p w14:paraId="7880D50F" w14:textId="2E7CBEF9" w:rsidR="001E65BF" w:rsidRPr="001A74B2" w:rsidRDefault="00211F72" w:rsidP="001A74B2">
      <w:pPr>
        <w:pStyle w:val="Heading1"/>
        <w:spacing w:line="360" w:lineRule="auto"/>
        <w:jc w:val="center"/>
        <w:rPr>
          <w:rFonts w:ascii="Arial" w:hAnsi="Arial" w:cs="Arial"/>
          <w:b/>
          <w:bCs/>
          <w:color w:val="auto"/>
          <w:sz w:val="28"/>
          <w:szCs w:val="28"/>
        </w:rPr>
      </w:pPr>
      <w:bookmarkStart w:id="15" w:name="_Toc216127649"/>
      <w:r w:rsidRPr="001A74B2">
        <w:rPr>
          <w:rFonts w:ascii="Arial" w:hAnsi="Arial" w:cs="Arial"/>
          <w:b/>
          <w:bCs/>
          <w:color w:val="auto"/>
          <w:sz w:val="28"/>
          <w:szCs w:val="28"/>
        </w:rPr>
        <w:lastRenderedPageBreak/>
        <w:t>VISUALIZATION</w:t>
      </w:r>
      <w:bookmarkEnd w:id="15"/>
    </w:p>
    <w:p w14:paraId="0C20C605" w14:textId="02D61ECE" w:rsidR="000A41C9" w:rsidRDefault="00485380" w:rsidP="000A41C9">
      <w:pPr>
        <w:spacing w:line="360" w:lineRule="auto"/>
        <w:ind w:firstLine="720"/>
        <w:jc w:val="both"/>
        <w:rPr>
          <w:rFonts w:ascii="Arial" w:hAnsi="Arial" w:cs="Arial"/>
          <w:sz w:val="24"/>
          <w:szCs w:val="24"/>
        </w:rPr>
      </w:pPr>
      <w:r w:rsidRPr="00864F81">
        <w:rPr>
          <w:rFonts w:ascii="Arial" w:hAnsi="Arial" w:cs="Arial"/>
          <w:noProof/>
          <w:sz w:val="24"/>
          <w:szCs w:val="24"/>
        </w:rPr>
        <w:drawing>
          <wp:anchor distT="0" distB="0" distL="114300" distR="114300" simplePos="0" relativeHeight="251763200" behindDoc="0" locked="0" layoutInCell="1" allowOverlap="1" wp14:anchorId="5027230B" wp14:editId="790A2361">
            <wp:simplePos x="0" y="0"/>
            <wp:positionH relativeFrom="margin">
              <wp:posOffset>17780</wp:posOffset>
            </wp:positionH>
            <wp:positionV relativeFrom="paragraph">
              <wp:posOffset>3725799</wp:posOffset>
            </wp:positionV>
            <wp:extent cx="5697220" cy="3204210"/>
            <wp:effectExtent l="19050" t="19050" r="17780" b="15240"/>
            <wp:wrapTopAndBottom/>
            <wp:docPr id="74144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41186"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97220" cy="320421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73762E" w:rsidRPr="0073762E">
        <w:rPr>
          <w:rFonts w:ascii="Arial" w:hAnsi="Arial" w:cs="Arial"/>
          <w:sz w:val="24"/>
          <w:szCs w:val="24"/>
        </w:rPr>
        <w:t>The visualization component centers on the interactive HTML map, developed using Folium and rendered through Leaflet.js. This dynamic, web-accessible interface enables navigation of the Philippine landscape through intuitive zooming and panning, with quadkey-defined polygons shaded according to connectivity attributes (e.g., red indicating superior download speeds). A top-right control panel provides toggles for thematic layers, allowing selective display of elements such as provincial boundaries</w:t>
      </w:r>
      <w:r>
        <w:rPr>
          <w:rFonts w:ascii="Arial" w:hAnsi="Arial" w:cs="Arial"/>
          <w:sz w:val="24"/>
          <w:szCs w:val="24"/>
        </w:rPr>
        <w:t xml:space="preserve">, searching, </w:t>
      </w:r>
      <w:r w:rsidR="0073762E" w:rsidRPr="0073762E">
        <w:rPr>
          <w:rFonts w:ascii="Arial" w:hAnsi="Arial" w:cs="Arial"/>
          <w:sz w:val="24"/>
          <w:szCs w:val="24"/>
        </w:rPr>
        <w:t>or cluster groupings derived from K-Means clustering. Hover-activated tooltips supply granular information including average download speeds (in Kbps), population estimates, and no-work counts, enriching interpretation with contextual metadata. Base map options, including OpenStreetMap, support geographic orientation, enabling stakeholders to explore spatial patterns such as low-latency concentrations that indicate IT-BPM investment potential. Overall, the interface transforms static geospatial data into an interactive exploratory medium for identifying digital hotspots and promising development areas.</w:t>
      </w:r>
    </w:p>
    <w:p w14:paraId="09AC112C" w14:textId="16362CBC" w:rsidR="000A41C9" w:rsidRPr="000A41C9" w:rsidRDefault="000A41C9" w:rsidP="000A41C9">
      <w:pPr>
        <w:pStyle w:val="Caption"/>
        <w:jc w:val="center"/>
        <w:rPr>
          <w:rFonts w:ascii="Arial" w:hAnsi="Arial" w:cs="Arial"/>
          <w:color w:val="auto"/>
          <w:sz w:val="24"/>
          <w:szCs w:val="24"/>
        </w:rPr>
      </w:pPr>
      <w:bookmarkStart w:id="16" w:name="_Hlk216126970"/>
      <w:bookmarkStart w:id="17" w:name="_Toc216127738"/>
      <w:r w:rsidRPr="008B1090">
        <w:rPr>
          <w:rFonts w:ascii="Arial" w:hAnsi="Arial" w:cs="Arial"/>
          <w:b/>
          <w:bCs/>
          <w:i w:val="0"/>
          <w:iCs w:val="0"/>
          <w:color w:val="auto"/>
          <w:sz w:val="24"/>
          <w:szCs w:val="24"/>
        </w:rPr>
        <w:t xml:space="preserve">Figure </w:t>
      </w:r>
      <w:r w:rsidRPr="008B1090">
        <w:rPr>
          <w:rFonts w:ascii="Arial" w:hAnsi="Arial" w:cs="Arial"/>
          <w:b/>
          <w:bCs/>
          <w:i w:val="0"/>
          <w:iCs w:val="0"/>
          <w:color w:val="auto"/>
          <w:sz w:val="24"/>
          <w:szCs w:val="24"/>
        </w:rPr>
        <w:fldChar w:fldCharType="begin"/>
      </w:r>
      <w:r w:rsidRPr="008B1090">
        <w:rPr>
          <w:rFonts w:ascii="Arial" w:hAnsi="Arial" w:cs="Arial"/>
          <w:b/>
          <w:bCs/>
          <w:i w:val="0"/>
          <w:iCs w:val="0"/>
          <w:color w:val="auto"/>
          <w:sz w:val="24"/>
          <w:szCs w:val="24"/>
        </w:rPr>
        <w:instrText xml:space="preserve"> SEQ Figure \* ARABIC </w:instrText>
      </w:r>
      <w:r w:rsidRPr="008B1090">
        <w:rPr>
          <w:rFonts w:ascii="Arial" w:hAnsi="Arial" w:cs="Arial"/>
          <w:b/>
          <w:bCs/>
          <w:i w:val="0"/>
          <w:iCs w:val="0"/>
          <w:color w:val="auto"/>
          <w:sz w:val="24"/>
          <w:szCs w:val="24"/>
        </w:rPr>
        <w:fldChar w:fldCharType="separate"/>
      </w:r>
      <w:r w:rsidR="00A61162">
        <w:rPr>
          <w:rFonts w:ascii="Arial" w:hAnsi="Arial" w:cs="Arial"/>
          <w:b/>
          <w:bCs/>
          <w:i w:val="0"/>
          <w:iCs w:val="0"/>
          <w:noProof/>
          <w:color w:val="auto"/>
          <w:sz w:val="24"/>
          <w:szCs w:val="24"/>
        </w:rPr>
        <w:t>10</w:t>
      </w:r>
      <w:r w:rsidRPr="008B1090">
        <w:rPr>
          <w:rFonts w:ascii="Arial" w:hAnsi="Arial" w:cs="Arial"/>
          <w:b/>
          <w:bCs/>
          <w:i w:val="0"/>
          <w:iCs w:val="0"/>
          <w:color w:val="auto"/>
          <w:sz w:val="24"/>
          <w:szCs w:val="24"/>
        </w:rPr>
        <w:fldChar w:fldCharType="end"/>
      </w:r>
      <w:r w:rsidRPr="008B1090">
        <w:rPr>
          <w:rFonts w:ascii="Arial" w:hAnsi="Arial" w:cs="Arial"/>
          <w:b/>
          <w:bCs/>
          <w:i w:val="0"/>
          <w:iCs w:val="0"/>
          <w:color w:val="auto"/>
          <w:sz w:val="24"/>
          <w:szCs w:val="24"/>
        </w:rPr>
        <w:t>.</w:t>
      </w:r>
      <w:r w:rsidRPr="008B1090">
        <w:rPr>
          <w:rFonts w:ascii="Arial" w:hAnsi="Arial" w:cs="Arial"/>
          <w:color w:val="auto"/>
          <w:sz w:val="24"/>
          <w:szCs w:val="24"/>
        </w:rPr>
        <w:t xml:space="preserve"> </w:t>
      </w:r>
      <w:r>
        <w:rPr>
          <w:rFonts w:ascii="Arial" w:hAnsi="Arial" w:cs="Arial"/>
          <w:color w:val="auto"/>
          <w:sz w:val="24"/>
          <w:szCs w:val="24"/>
        </w:rPr>
        <w:t xml:space="preserve">Folium </w:t>
      </w:r>
      <w:r w:rsidR="001A74B2">
        <w:rPr>
          <w:rFonts w:ascii="Arial" w:hAnsi="Arial" w:cs="Arial"/>
          <w:color w:val="auto"/>
          <w:sz w:val="24"/>
          <w:szCs w:val="24"/>
        </w:rPr>
        <w:t>Map Philippines IT-BPM Hub Analysis</w:t>
      </w:r>
      <w:bookmarkEnd w:id="16"/>
      <w:r w:rsidR="001A74B2">
        <w:rPr>
          <w:rFonts w:ascii="Arial" w:hAnsi="Arial" w:cs="Arial"/>
          <w:color w:val="auto"/>
          <w:sz w:val="24"/>
          <w:szCs w:val="24"/>
        </w:rPr>
        <w:t xml:space="preserve"> – The Philippines</w:t>
      </w:r>
      <w:bookmarkEnd w:id="17"/>
    </w:p>
    <w:p w14:paraId="64CF8035" w14:textId="7E509806" w:rsidR="0073762E" w:rsidRPr="0073762E" w:rsidRDefault="0073762E" w:rsidP="0073762E">
      <w:pPr>
        <w:spacing w:line="360" w:lineRule="auto"/>
        <w:ind w:firstLine="720"/>
        <w:jc w:val="both"/>
        <w:rPr>
          <w:rFonts w:ascii="Arial" w:hAnsi="Arial" w:cs="Arial"/>
          <w:sz w:val="24"/>
          <w:szCs w:val="24"/>
        </w:rPr>
      </w:pPr>
      <w:r w:rsidRPr="0073762E">
        <w:rPr>
          <w:rFonts w:ascii="Arial" w:hAnsi="Arial" w:cs="Arial"/>
          <w:sz w:val="24"/>
          <w:szCs w:val="24"/>
        </w:rPr>
        <w:t xml:space="preserve">In support of these visual elements, the study deployed a geospatial machine learning pipeline incorporating data standardization, feature engineering, dimensionality reduction through aggregation, and unsupervised clustering via K-means. Features were scaled using StandardScaler to maintain comparable ranges, preventing high-variance attributes from dominating cluster assignments. The </w:t>
      </w:r>
      <w:r w:rsidRPr="0073762E">
        <w:rPr>
          <w:rFonts w:ascii="Arial" w:hAnsi="Arial" w:cs="Arial"/>
          <w:sz w:val="24"/>
          <w:szCs w:val="24"/>
        </w:rPr>
        <w:lastRenderedPageBreak/>
        <w:t>clustering procedure implemented multiple initializations and iterative convergence criteria to enhance stability and reliability. Model validation leveraged silhouette scores, intra-cluster similarity measures, and comparison with known urban development benchmarks. An unsupervised learning approach was adopted due to the absence of labeled training data on IT-BPM hub suitability, and because clustering is effective for identifying latent spatial structures within high-dimensional geospatial data.</w:t>
      </w:r>
    </w:p>
    <w:p w14:paraId="65953685" w14:textId="736CF031" w:rsidR="0073762E" w:rsidRPr="0073762E" w:rsidRDefault="00485380" w:rsidP="008E495F">
      <w:pPr>
        <w:spacing w:before="240" w:after="0" w:line="360" w:lineRule="auto"/>
        <w:ind w:firstLine="720"/>
        <w:jc w:val="both"/>
        <w:rPr>
          <w:rFonts w:ascii="Arial" w:hAnsi="Arial" w:cs="Arial"/>
          <w:sz w:val="24"/>
          <w:szCs w:val="24"/>
        </w:rPr>
      </w:pPr>
      <w:r w:rsidRPr="002039A2">
        <w:rPr>
          <w:rFonts w:ascii="Arial" w:hAnsi="Arial" w:cs="Arial"/>
          <w:noProof/>
          <w:sz w:val="24"/>
          <w:szCs w:val="24"/>
        </w:rPr>
        <w:drawing>
          <wp:anchor distT="0" distB="0" distL="114300" distR="114300" simplePos="0" relativeHeight="251764224" behindDoc="0" locked="0" layoutInCell="1" allowOverlap="1" wp14:anchorId="223C208E" wp14:editId="6E7AF026">
            <wp:simplePos x="0" y="0"/>
            <wp:positionH relativeFrom="margin">
              <wp:posOffset>-21590</wp:posOffset>
            </wp:positionH>
            <wp:positionV relativeFrom="paragraph">
              <wp:posOffset>2959354</wp:posOffset>
            </wp:positionV>
            <wp:extent cx="5730875" cy="3223260"/>
            <wp:effectExtent l="19050" t="19050" r="22225" b="15240"/>
            <wp:wrapTopAndBottom/>
            <wp:docPr id="35550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06324"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0875" cy="3223260"/>
                    </a:xfrm>
                    <a:prstGeom prst="rect">
                      <a:avLst/>
                    </a:prstGeom>
                    <a:ln>
                      <a:solidFill>
                        <a:schemeClr val="tx1"/>
                      </a:solidFill>
                    </a:ln>
                  </pic:spPr>
                </pic:pic>
              </a:graphicData>
            </a:graphic>
          </wp:anchor>
        </w:drawing>
      </w:r>
      <w:r w:rsidR="0073762E" w:rsidRPr="0073762E">
        <w:rPr>
          <w:rFonts w:ascii="Arial" w:hAnsi="Arial" w:cs="Arial"/>
          <w:sz w:val="24"/>
          <w:szCs w:val="24"/>
        </w:rPr>
        <w:t xml:space="preserve">The Folium-generated interactive map visualizes Philippine municipalities using connectivity and employment indicators, rendered through Leaflet. Base layers include OpenStreetMap (default) and CartoDB Positron (light-gray minimalist design). Multiple GeoJSON overlays depict municipal polygons, typically colored by metrics such as download speed or digital readiness scores using graded color schemes (e.g., green for high, red for low), allowing users to explore spatial distributions and inter-municipality variability. </w:t>
      </w:r>
      <w:r>
        <w:rPr>
          <w:rFonts w:ascii="Arial" w:hAnsi="Arial" w:cs="Arial"/>
          <w:sz w:val="24"/>
          <w:szCs w:val="24"/>
        </w:rPr>
        <w:t>The choropleth map</w:t>
      </w:r>
      <w:r w:rsidR="0073762E" w:rsidRPr="0073762E">
        <w:rPr>
          <w:rFonts w:ascii="Arial" w:hAnsi="Arial" w:cs="Arial"/>
          <w:sz w:val="24"/>
          <w:szCs w:val="24"/>
        </w:rPr>
        <w:t xml:space="preserve"> </w:t>
      </w:r>
      <w:r w:rsidRPr="0073762E">
        <w:rPr>
          <w:rFonts w:ascii="Arial" w:hAnsi="Arial" w:cs="Arial"/>
          <w:sz w:val="24"/>
          <w:szCs w:val="24"/>
        </w:rPr>
        <w:t>summarizes</w:t>
      </w:r>
      <w:r w:rsidR="0073762E" w:rsidRPr="0073762E">
        <w:rPr>
          <w:rFonts w:ascii="Arial" w:hAnsi="Arial" w:cs="Arial"/>
          <w:sz w:val="24"/>
          <w:szCs w:val="24"/>
        </w:rPr>
        <w:t xml:space="preserve"> aggregated tile data, styled with dark green (#006400) for high speeds (&gt;50 Mbps) and forest green (#228B22) for moderate speeds (20–50 Mbps). Interactive popups provide structured tables containing attributes such as location, speeds, latency, population, and distance, displayed using blue (#f0f8ff) and yellow (#fffacd) highlights to enhance readability.</w:t>
      </w:r>
      <w:r w:rsidR="00974C87" w:rsidRPr="00974C87">
        <w:rPr>
          <w:rFonts w:ascii="Arial" w:hAnsi="Arial" w:cs="Arial"/>
          <w:sz w:val="24"/>
          <w:szCs w:val="24"/>
        </w:rPr>
        <w:t xml:space="preserve"> </w:t>
      </w:r>
    </w:p>
    <w:p w14:paraId="2396906E" w14:textId="124A714A" w:rsidR="001A74B2" w:rsidRDefault="001A74B2" w:rsidP="001A74B2">
      <w:pPr>
        <w:spacing w:line="360" w:lineRule="auto"/>
        <w:jc w:val="center"/>
        <w:rPr>
          <w:rFonts w:ascii="Arial" w:hAnsi="Arial" w:cs="Arial"/>
          <w:sz w:val="24"/>
          <w:szCs w:val="24"/>
        </w:rPr>
      </w:pPr>
      <w:bookmarkStart w:id="18" w:name="_Toc216127739"/>
      <w:r w:rsidRPr="001A74B2">
        <w:rPr>
          <w:rFonts w:ascii="Arial" w:hAnsi="Arial" w:cs="Arial"/>
          <w:b/>
          <w:bCs/>
          <w:sz w:val="24"/>
          <w:szCs w:val="24"/>
        </w:rPr>
        <w:t xml:space="preserve">Figure </w:t>
      </w:r>
      <w:r w:rsidRPr="001A74B2">
        <w:rPr>
          <w:rFonts w:ascii="Arial" w:hAnsi="Arial" w:cs="Arial"/>
          <w:b/>
          <w:bCs/>
          <w:sz w:val="24"/>
          <w:szCs w:val="24"/>
        </w:rPr>
        <w:fldChar w:fldCharType="begin"/>
      </w:r>
      <w:r w:rsidRPr="001A74B2">
        <w:rPr>
          <w:rFonts w:ascii="Arial" w:hAnsi="Arial" w:cs="Arial"/>
          <w:b/>
          <w:bCs/>
          <w:sz w:val="24"/>
          <w:szCs w:val="24"/>
        </w:rPr>
        <w:instrText xml:space="preserve"> SEQ Figure \* ARABIC </w:instrText>
      </w:r>
      <w:r w:rsidRPr="001A74B2">
        <w:rPr>
          <w:rFonts w:ascii="Arial" w:hAnsi="Arial" w:cs="Arial"/>
          <w:b/>
          <w:bCs/>
          <w:sz w:val="24"/>
          <w:szCs w:val="24"/>
        </w:rPr>
        <w:fldChar w:fldCharType="separate"/>
      </w:r>
      <w:r w:rsidR="00A61162">
        <w:rPr>
          <w:rFonts w:ascii="Arial" w:hAnsi="Arial" w:cs="Arial"/>
          <w:b/>
          <w:bCs/>
          <w:noProof/>
          <w:sz w:val="24"/>
          <w:szCs w:val="24"/>
        </w:rPr>
        <w:t>11</w:t>
      </w:r>
      <w:r w:rsidRPr="001A74B2">
        <w:rPr>
          <w:rFonts w:ascii="Arial" w:hAnsi="Arial" w:cs="Arial"/>
          <w:b/>
          <w:bCs/>
          <w:sz w:val="24"/>
          <w:szCs w:val="24"/>
        </w:rPr>
        <w:fldChar w:fldCharType="end"/>
      </w:r>
      <w:r w:rsidRPr="001A74B2">
        <w:rPr>
          <w:rFonts w:ascii="Arial" w:hAnsi="Arial" w:cs="Arial"/>
          <w:b/>
          <w:bCs/>
          <w:sz w:val="24"/>
          <w:szCs w:val="24"/>
        </w:rPr>
        <w:t>.</w:t>
      </w:r>
      <w:r w:rsidRPr="008B1090">
        <w:rPr>
          <w:rFonts w:ascii="Arial" w:hAnsi="Arial" w:cs="Arial"/>
          <w:sz w:val="24"/>
          <w:szCs w:val="24"/>
        </w:rPr>
        <w:t xml:space="preserve"> </w:t>
      </w:r>
      <w:r>
        <w:rPr>
          <w:rFonts w:ascii="Arial" w:hAnsi="Arial" w:cs="Arial"/>
          <w:sz w:val="24"/>
          <w:szCs w:val="24"/>
        </w:rPr>
        <w:t xml:space="preserve">Folium Map Philippines IT-BPM Hub Analysis – </w:t>
      </w:r>
      <w:r w:rsidR="00BE2614">
        <w:rPr>
          <w:rFonts w:ascii="Arial" w:hAnsi="Arial" w:cs="Arial"/>
          <w:sz w:val="24"/>
          <w:szCs w:val="24"/>
        </w:rPr>
        <w:t>Santa Ignacia</w:t>
      </w:r>
      <w:r>
        <w:rPr>
          <w:rFonts w:ascii="Arial" w:hAnsi="Arial" w:cs="Arial"/>
          <w:sz w:val="24"/>
          <w:szCs w:val="24"/>
        </w:rPr>
        <w:t xml:space="preserve"> </w:t>
      </w:r>
      <w:bookmarkEnd w:id="18"/>
      <w:r w:rsidR="00BE2614">
        <w:rPr>
          <w:rFonts w:ascii="Arial" w:hAnsi="Arial" w:cs="Arial"/>
          <w:sz w:val="24"/>
          <w:szCs w:val="24"/>
        </w:rPr>
        <w:t>Tarlac</w:t>
      </w:r>
    </w:p>
    <w:p w14:paraId="08B3BE14" w14:textId="214D0A73" w:rsidR="0073762E" w:rsidRPr="0073762E" w:rsidRDefault="0073762E" w:rsidP="001A74B2">
      <w:pPr>
        <w:spacing w:line="360" w:lineRule="auto"/>
        <w:ind w:firstLine="720"/>
        <w:jc w:val="both"/>
        <w:rPr>
          <w:rFonts w:ascii="Arial" w:hAnsi="Arial" w:cs="Arial"/>
          <w:sz w:val="24"/>
          <w:szCs w:val="24"/>
        </w:rPr>
      </w:pPr>
      <w:r w:rsidRPr="0073762E">
        <w:rPr>
          <w:rFonts w:ascii="Arial" w:hAnsi="Arial" w:cs="Arial"/>
          <w:sz w:val="24"/>
          <w:szCs w:val="24"/>
        </w:rPr>
        <w:lastRenderedPageBreak/>
        <w:t>Additional interface features include a fixed title box in the top-left corner labeled “Philippines IT-BPM Hub Analysis” (white background, green text), a layer control enabling toggling between overlays (e.g., latency, talent pools), and a bottom-left legend ranking the top 20 IT-BPM hubs. The legend uses purple stars (#8B008B) to denote the top 5 locations and pink markers (#FF1493) for ranks 6–20, displaying municipal names, provinces, and normalized composite scores. Fullscreen capability enhances spatial exploration and interaction.</w:t>
      </w:r>
      <w:r w:rsidR="002039A2" w:rsidRPr="002039A2">
        <w:rPr>
          <w:noProof/>
        </w:rPr>
        <w:t xml:space="preserve"> </w:t>
      </w:r>
    </w:p>
    <w:p w14:paraId="017A8887" w14:textId="120C736C" w:rsidR="001E65BF" w:rsidRPr="00864F81" w:rsidRDefault="0073762E" w:rsidP="008E495F">
      <w:pPr>
        <w:spacing w:line="360" w:lineRule="auto"/>
        <w:ind w:firstLine="720"/>
        <w:jc w:val="both"/>
        <w:rPr>
          <w:rFonts w:ascii="Arial" w:hAnsi="Arial" w:cs="Arial"/>
          <w:sz w:val="24"/>
          <w:szCs w:val="24"/>
        </w:rPr>
      </w:pPr>
      <w:r w:rsidRPr="0073762E">
        <w:rPr>
          <w:rFonts w:ascii="Arial" w:hAnsi="Arial" w:cs="Arial"/>
          <w:sz w:val="24"/>
          <w:szCs w:val="24"/>
        </w:rPr>
        <w:t>Key insights from the visualizations include detailed urban–rural gradients captured through polygon overlays, with high-connectivity zones prevalent in Cebu and Davao and sparse coverage in remote islands. Layered views also reveal correlations between metrics, such as relationships between low latency and high-speed clusters across regions in Luzon and the Visayas.</w:t>
      </w:r>
    </w:p>
    <w:p w14:paraId="386698E1" w14:textId="45D54B24" w:rsidR="00D74B01" w:rsidRPr="001A74B2" w:rsidRDefault="00211F72" w:rsidP="001A74B2">
      <w:pPr>
        <w:pStyle w:val="Heading1"/>
        <w:spacing w:line="360" w:lineRule="auto"/>
        <w:jc w:val="center"/>
        <w:rPr>
          <w:rFonts w:ascii="Arial" w:hAnsi="Arial" w:cs="Arial"/>
          <w:b/>
          <w:bCs/>
          <w:color w:val="auto"/>
          <w:sz w:val="28"/>
          <w:szCs w:val="28"/>
        </w:rPr>
      </w:pPr>
      <w:bookmarkStart w:id="19" w:name="_Toc216127650"/>
      <w:r w:rsidRPr="001A74B2">
        <w:rPr>
          <w:rFonts w:ascii="Arial" w:hAnsi="Arial" w:cs="Arial"/>
          <w:b/>
          <w:bCs/>
          <w:color w:val="auto"/>
          <w:sz w:val="28"/>
          <w:szCs w:val="28"/>
        </w:rPr>
        <w:t>INTERPRETATION OF FINDINGS</w:t>
      </w:r>
      <w:bookmarkEnd w:id="19"/>
    </w:p>
    <w:p w14:paraId="20D4CF98" w14:textId="1E897258" w:rsidR="00A61162" w:rsidRPr="00A61162" w:rsidRDefault="00A61162" w:rsidP="00A61162">
      <w:pPr>
        <w:spacing w:line="360" w:lineRule="auto"/>
        <w:ind w:firstLine="720"/>
        <w:jc w:val="both"/>
        <w:rPr>
          <w:rFonts w:ascii="Arial" w:hAnsi="Arial" w:cs="Arial"/>
          <w:sz w:val="24"/>
          <w:szCs w:val="24"/>
        </w:rPr>
      </w:pPr>
      <w:r w:rsidRPr="00A61162">
        <w:rPr>
          <w:rFonts w:ascii="Arial" w:hAnsi="Arial" w:cs="Arial"/>
          <w:sz w:val="24"/>
          <w:szCs w:val="24"/>
        </w:rPr>
        <w:t>The analysis reveals a distinct strategic dichotomy in the Philippine IT-BPM landscape, characterized by a sharp trade-off between Human Capital Volume and Digital Infrastructure Readiness. The K-Means clustering algorithm effectively isolated these traits: Cluster 4 (represented solely by Davao City) emerged as the dominant "Talent Anchor," securing a perfect Talent Pool Index score (100.0) but showing relative weakness in digital readiness metrics. Conversely, Cluster 2 (e.g., Santa Ignacia, Itogon) represents "Digital Speedsters," achieving perfect Digital Readiness scores (100.0) supported by superior regional internet speeds in provinces like Benguet (~114 Mbps) and Tarlac.</w:t>
      </w:r>
    </w:p>
    <w:p w14:paraId="0F6577D2" w14:textId="12749BCB" w:rsidR="00EF658E" w:rsidRPr="00EF658E" w:rsidRDefault="00A61162" w:rsidP="00A61162">
      <w:pPr>
        <w:spacing w:line="360" w:lineRule="auto"/>
        <w:ind w:firstLine="720"/>
        <w:jc w:val="both"/>
        <w:rPr>
          <w:rFonts w:ascii="Arial" w:hAnsi="Arial" w:cs="Arial"/>
          <w:sz w:val="24"/>
          <w:szCs w:val="24"/>
        </w:rPr>
      </w:pPr>
      <w:r w:rsidRPr="00A61162">
        <w:rPr>
          <w:rFonts w:ascii="Arial" w:hAnsi="Arial" w:cs="Arial"/>
          <w:sz w:val="24"/>
          <w:szCs w:val="24"/>
        </w:rPr>
        <w:t xml:space="preserve">Furthermore, the geospatial data exposes a severe Digital Divide. While the industrial corridors of Metro Manila and CALABARZON enjoy robust average download speeds between 118 Mbps and 160 Mbps, the "Bottom 10" provinces, particularly in the BARMM region, struggle with speeds as low as 23 Mbps. Crucially, the Test Coverage Histogram adds a layer of caution to these findings: while urban metrics are statistically robust, rural connectivity data often relies on sparse sample sizes (1–5 tests per tile), suggesting that the high digital scores in some remote municipalities require on-ground physical validation. Despite these disparities, the Saturation Index across all top-ranked cities remains at a perfect 100.0, confirming </w:t>
      </w:r>
      <w:r w:rsidRPr="00A61162">
        <w:rPr>
          <w:rFonts w:ascii="Arial" w:hAnsi="Arial" w:cs="Arial"/>
          <w:sz w:val="24"/>
          <w:szCs w:val="24"/>
        </w:rPr>
        <w:lastRenderedPageBreak/>
        <w:t>that regardless of the location chosen, investors will face minimal competition, validating the presence of a "Blue Ocean" market opportunity outside the capital</w:t>
      </w:r>
      <w:r w:rsidR="00F306DD" w:rsidRPr="00F306DD">
        <w:rPr>
          <w:rFonts w:ascii="Arial" w:hAnsi="Arial" w:cs="Arial"/>
          <w:sz w:val="24"/>
          <w:szCs w:val="24"/>
        </w:rPr>
        <w:t>.</w:t>
      </w:r>
    </w:p>
    <w:p w14:paraId="2874E8B7" w14:textId="3643D2D5" w:rsidR="00100343" w:rsidRPr="001A74B2" w:rsidRDefault="00211F72" w:rsidP="001A74B2">
      <w:pPr>
        <w:pStyle w:val="Heading1"/>
        <w:spacing w:line="360" w:lineRule="auto"/>
        <w:jc w:val="center"/>
        <w:rPr>
          <w:rFonts w:ascii="Arial" w:hAnsi="Arial" w:cs="Arial"/>
          <w:b/>
          <w:bCs/>
          <w:color w:val="auto"/>
          <w:sz w:val="28"/>
          <w:szCs w:val="28"/>
        </w:rPr>
      </w:pPr>
      <w:bookmarkStart w:id="20" w:name="_Toc216127651"/>
      <w:r w:rsidRPr="001A74B2">
        <w:rPr>
          <w:rFonts w:ascii="Arial" w:hAnsi="Arial" w:cs="Arial"/>
          <w:b/>
          <w:bCs/>
          <w:color w:val="auto"/>
          <w:sz w:val="28"/>
          <w:szCs w:val="28"/>
        </w:rPr>
        <w:t>CONCLUSION</w:t>
      </w:r>
      <w:bookmarkEnd w:id="20"/>
    </w:p>
    <w:p w14:paraId="31362E3F" w14:textId="77777777" w:rsidR="00A61162" w:rsidRPr="00A61162" w:rsidRDefault="00A61162" w:rsidP="00A61162">
      <w:pPr>
        <w:spacing w:line="360" w:lineRule="auto"/>
        <w:ind w:firstLine="720"/>
        <w:jc w:val="both"/>
        <w:rPr>
          <w:rFonts w:ascii="Arial" w:hAnsi="Arial" w:cs="Arial"/>
          <w:sz w:val="24"/>
          <w:szCs w:val="24"/>
        </w:rPr>
      </w:pPr>
      <w:r w:rsidRPr="00A61162">
        <w:rPr>
          <w:rFonts w:ascii="Arial" w:hAnsi="Arial" w:cs="Arial"/>
          <w:sz w:val="24"/>
          <w:szCs w:val="24"/>
        </w:rPr>
        <w:t>The study demonstrates that the "Next-Wave Digital Cities" initiative presents viable, high-potential alternatives to Metro Manila, but success depends on matching investment decisions to specific operational requirements. A uniform, location-agnostic strategy is no longer sufficient; instead, a differentiated approach is necessary. Firms that depend on large, scalable labor pools—such as voice-based service centers—should prioritize emerging hubs like Santa Ignacia, Tarlac; Davao City; Itogon, Benguet; Urdaneta City; and La Paz, Abra, while recognizing that some local infrastructure augmentation may be required to fully support expansion.</w:t>
      </w:r>
    </w:p>
    <w:p w14:paraId="0698E96D" w14:textId="77777777" w:rsidR="00A61162" w:rsidRPr="00A61162" w:rsidRDefault="00A61162" w:rsidP="00A61162">
      <w:pPr>
        <w:spacing w:line="360" w:lineRule="auto"/>
        <w:ind w:firstLine="720"/>
        <w:jc w:val="both"/>
        <w:rPr>
          <w:rFonts w:ascii="Arial" w:hAnsi="Arial" w:cs="Arial"/>
          <w:sz w:val="24"/>
          <w:szCs w:val="24"/>
        </w:rPr>
      </w:pPr>
      <w:r w:rsidRPr="00A61162">
        <w:rPr>
          <w:rFonts w:ascii="Arial" w:hAnsi="Arial" w:cs="Arial"/>
          <w:sz w:val="24"/>
          <w:szCs w:val="24"/>
        </w:rPr>
        <w:t>Conversely, firms operating knowledge-intensive or data-heavy functions—such as non-voice KPO and creative digital services—would find stronger alignment in the municipalities within Cluster 2, where high-bandwidth capacity and low-latency infrastructure are already in place, reducing setup friction and operational risk.</w:t>
      </w:r>
    </w:p>
    <w:p w14:paraId="532FCF6D" w14:textId="3EAB1B1B" w:rsidR="000735B5" w:rsidRDefault="00A61162" w:rsidP="00A61162">
      <w:pPr>
        <w:spacing w:line="360" w:lineRule="auto"/>
        <w:ind w:firstLine="720"/>
        <w:jc w:val="both"/>
        <w:rPr>
          <w:rFonts w:ascii="Arial" w:hAnsi="Arial" w:cs="Arial"/>
          <w:sz w:val="24"/>
          <w:szCs w:val="24"/>
        </w:rPr>
      </w:pPr>
      <w:r w:rsidRPr="00A61162">
        <w:rPr>
          <w:rFonts w:ascii="Arial" w:hAnsi="Arial" w:cs="Arial"/>
          <w:sz w:val="24"/>
          <w:szCs w:val="24"/>
        </w:rPr>
        <w:t>Although the digital divide continues to constrain the lowest-performing regions, the findings illustrate that top-tier provincial hubs are closing the gap. These areas offer a competitive, less congested environment that can support the next wave of IT-BPM growth in the Philippines, provided that investments are strategically targeted rather than uniformly deployed</w:t>
      </w:r>
      <w:r w:rsidR="00F306DD" w:rsidRPr="00F306DD">
        <w:rPr>
          <w:rFonts w:ascii="Arial" w:hAnsi="Arial" w:cs="Arial"/>
          <w:sz w:val="24"/>
          <w:szCs w:val="24"/>
        </w:rPr>
        <w:t>.</w:t>
      </w:r>
    </w:p>
    <w:p w14:paraId="0F82B3D0" w14:textId="77777777" w:rsidR="000735B5" w:rsidRDefault="000735B5">
      <w:pPr>
        <w:rPr>
          <w:rFonts w:ascii="Arial" w:hAnsi="Arial" w:cs="Arial"/>
          <w:sz w:val="24"/>
          <w:szCs w:val="24"/>
        </w:rPr>
      </w:pPr>
      <w:r>
        <w:rPr>
          <w:rFonts w:ascii="Arial" w:hAnsi="Arial" w:cs="Arial"/>
          <w:sz w:val="24"/>
          <w:szCs w:val="24"/>
        </w:rPr>
        <w:br w:type="page"/>
      </w:r>
    </w:p>
    <w:p w14:paraId="3A6FD44F" w14:textId="42898577" w:rsidR="00BF2AB9" w:rsidRPr="001A74B2" w:rsidRDefault="00BF2AB9" w:rsidP="001A74B2">
      <w:pPr>
        <w:pStyle w:val="Heading1"/>
        <w:spacing w:line="360" w:lineRule="auto"/>
        <w:jc w:val="center"/>
        <w:rPr>
          <w:rFonts w:ascii="Arial" w:hAnsi="Arial" w:cs="Arial"/>
          <w:b/>
          <w:bCs/>
          <w:color w:val="auto"/>
          <w:sz w:val="28"/>
          <w:szCs w:val="28"/>
        </w:rPr>
      </w:pPr>
      <w:bookmarkStart w:id="21" w:name="_Toc216127652"/>
      <w:r w:rsidRPr="001A74B2">
        <w:rPr>
          <w:rFonts w:ascii="Arial" w:hAnsi="Arial" w:cs="Arial"/>
          <w:b/>
          <w:bCs/>
          <w:color w:val="auto"/>
          <w:sz w:val="28"/>
          <w:szCs w:val="28"/>
        </w:rPr>
        <w:lastRenderedPageBreak/>
        <w:t>REFERENCES</w:t>
      </w:r>
      <w:bookmarkEnd w:id="21"/>
    </w:p>
    <w:p w14:paraId="63AF31EF" w14:textId="77777777" w:rsidR="0096647E" w:rsidRPr="00D07689" w:rsidRDefault="0096647E" w:rsidP="00D07689">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t xml:space="preserve">Akamatsu, N. (2022). Telecommunications infrastructure in archipelagic nations. </w:t>
      </w:r>
      <w:r w:rsidRPr="00D07689">
        <w:rPr>
          <w:rFonts w:ascii="Arial" w:hAnsi="Arial" w:cs="Arial"/>
          <w:i/>
          <w:sz w:val="24"/>
          <w:szCs w:val="24"/>
          <w:lang w:val="en-US"/>
        </w:rPr>
        <w:t>Telecommunications Policy, 46</w:t>
      </w:r>
      <w:r w:rsidRPr="00D07689">
        <w:rPr>
          <w:rFonts w:ascii="Arial" w:hAnsi="Arial" w:cs="Arial"/>
          <w:sz w:val="24"/>
          <w:szCs w:val="24"/>
          <w:lang w:val="en-US"/>
        </w:rPr>
        <w:t xml:space="preserve">(8), Article 102456. </w:t>
      </w:r>
      <w:hyperlink r:id="rId32" w:history="1">
        <w:r w:rsidRPr="00D07689">
          <w:rPr>
            <w:rStyle w:val="Hyperlink"/>
            <w:rFonts w:ascii="Arial" w:hAnsi="Arial" w:cs="Arial"/>
            <w:sz w:val="24"/>
            <w:szCs w:val="24"/>
            <w:lang w:val="en-US"/>
          </w:rPr>
          <w:t>https://doi.org/10.1016/j.telpol.2022.102456</w:t>
        </w:r>
      </w:hyperlink>
      <w:bookmarkStart w:id="22" w:name="fnref1_8"/>
      <w:bookmarkEnd w:id="22"/>
    </w:p>
    <w:p w14:paraId="531B9675" w14:textId="77777777" w:rsidR="0096647E" w:rsidRPr="00D07689" w:rsidRDefault="0096647E" w:rsidP="00D07689">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t xml:space="preserve">Batty, M. (2013). </w:t>
      </w:r>
      <w:r w:rsidRPr="00D07689">
        <w:rPr>
          <w:rFonts w:ascii="Arial" w:hAnsi="Arial" w:cs="Arial"/>
          <w:i/>
          <w:sz w:val="24"/>
          <w:szCs w:val="24"/>
          <w:lang w:val="en-US"/>
        </w:rPr>
        <w:t>The new science of cities</w:t>
      </w:r>
      <w:r w:rsidRPr="00D07689">
        <w:rPr>
          <w:rFonts w:ascii="Arial" w:hAnsi="Arial" w:cs="Arial"/>
          <w:sz w:val="24"/>
          <w:szCs w:val="24"/>
          <w:lang w:val="en-US"/>
        </w:rPr>
        <w:t>. MIT Press.</w:t>
      </w:r>
      <w:bookmarkStart w:id="23" w:name="fnref2_8"/>
      <w:bookmarkEnd w:id="23"/>
      <w:r w:rsidRPr="00D07689">
        <w:rPr>
          <w:rFonts w:ascii="Arial" w:hAnsi="Arial" w:cs="Arial"/>
          <w:sz w:val="24"/>
          <w:szCs w:val="24"/>
          <w:lang w:val="en-US"/>
        </w:rPr>
        <w:t xml:space="preserve"> </w:t>
      </w:r>
    </w:p>
    <w:p w14:paraId="6467F146" w14:textId="77777777" w:rsidR="0096647E" w:rsidRPr="00D07689" w:rsidRDefault="0096647E" w:rsidP="00D07689">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t xml:space="preserve">Deloitte. (2022). </w:t>
      </w:r>
      <w:r w:rsidRPr="00D07689">
        <w:rPr>
          <w:rFonts w:ascii="Arial" w:hAnsi="Arial" w:cs="Arial"/>
          <w:i/>
          <w:sz w:val="24"/>
          <w:szCs w:val="24"/>
          <w:lang w:val="en-US"/>
        </w:rPr>
        <w:t>Global sourcing survey 2022</w:t>
      </w:r>
      <w:r w:rsidRPr="00D07689">
        <w:rPr>
          <w:rFonts w:ascii="Arial" w:hAnsi="Arial" w:cs="Arial"/>
          <w:sz w:val="24"/>
          <w:szCs w:val="24"/>
          <w:lang w:val="en-US"/>
        </w:rPr>
        <w:t xml:space="preserve">. </w:t>
      </w:r>
      <w:hyperlink r:id="rId33" w:history="1">
        <w:r w:rsidRPr="00D07689">
          <w:rPr>
            <w:rStyle w:val="Hyperlink"/>
            <w:rFonts w:ascii="Arial" w:hAnsi="Arial" w:cs="Arial"/>
            <w:sz w:val="24"/>
            <w:szCs w:val="24"/>
            <w:lang w:val="en-US"/>
          </w:rPr>
          <w:t>https://www2.deloitte.com/global/en/pages/technology-media-and-telecommunications/articles/global-sourcing-survey.html</w:t>
        </w:r>
      </w:hyperlink>
      <w:bookmarkStart w:id="24" w:name="fnref3_1"/>
      <w:bookmarkEnd w:id="24"/>
    </w:p>
    <w:p w14:paraId="02A0046B" w14:textId="77777777" w:rsidR="0096647E" w:rsidRPr="00D07689" w:rsidRDefault="0096647E" w:rsidP="0062757F">
      <w:pPr>
        <w:spacing w:line="360" w:lineRule="auto"/>
        <w:ind w:left="720" w:hanging="720"/>
        <w:jc w:val="both"/>
        <w:rPr>
          <w:rFonts w:ascii="Arial" w:hAnsi="Arial" w:cs="Arial"/>
          <w:sz w:val="24"/>
          <w:szCs w:val="24"/>
          <w:lang w:val="en-US"/>
        </w:rPr>
      </w:pPr>
      <w:r w:rsidRPr="000735B5">
        <w:rPr>
          <w:rFonts w:ascii="Arial" w:hAnsi="Arial" w:cs="Arial"/>
          <w:sz w:val="24"/>
          <w:szCs w:val="24"/>
        </w:rPr>
        <w:t xml:space="preserve">Desiderio, L. (2025, September 13). IT-BPM industry: A vital economic pillar. </w:t>
      </w:r>
      <w:r w:rsidRPr="000735B5">
        <w:rPr>
          <w:rFonts w:ascii="Arial" w:hAnsi="Arial" w:cs="Arial"/>
          <w:i/>
          <w:iCs/>
          <w:sz w:val="24"/>
          <w:szCs w:val="24"/>
        </w:rPr>
        <w:t>Philstar.com</w:t>
      </w:r>
      <w:r w:rsidRPr="000735B5">
        <w:rPr>
          <w:rFonts w:ascii="Arial" w:hAnsi="Arial" w:cs="Arial"/>
          <w:sz w:val="24"/>
          <w:szCs w:val="24"/>
        </w:rPr>
        <w:t xml:space="preserve">. </w:t>
      </w:r>
      <w:hyperlink r:id="rId34" w:history="1">
        <w:r w:rsidRPr="000735B5">
          <w:rPr>
            <w:rStyle w:val="Hyperlink"/>
            <w:rFonts w:ascii="Arial" w:hAnsi="Arial" w:cs="Arial"/>
            <w:sz w:val="24"/>
            <w:szCs w:val="24"/>
          </w:rPr>
          <w:t>https://www.philstar.com/business/2025/09/14/2472564/it-bpm-industry-vital-economic-pillar</w:t>
        </w:r>
      </w:hyperlink>
      <w:r w:rsidRPr="00D07689">
        <w:rPr>
          <w:rFonts w:ascii="Arial" w:hAnsi="Arial" w:cs="Arial"/>
          <w:sz w:val="24"/>
          <w:szCs w:val="24"/>
          <w:lang w:val="en-US"/>
        </w:rPr>
        <w:t xml:space="preserve"> </w:t>
      </w:r>
      <w:bookmarkStart w:id="25" w:name="fnref2_9"/>
      <w:bookmarkEnd w:id="25"/>
    </w:p>
    <w:p w14:paraId="4FD62542" w14:textId="77777777" w:rsidR="0096647E" w:rsidRPr="00D07689" w:rsidRDefault="0096647E" w:rsidP="00D07689">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t xml:space="preserve">International Telecommunication Union. (2024). </w:t>
      </w:r>
      <w:r w:rsidRPr="00D07689">
        <w:rPr>
          <w:rFonts w:ascii="Arial" w:hAnsi="Arial" w:cs="Arial"/>
          <w:i/>
          <w:sz w:val="24"/>
          <w:szCs w:val="24"/>
          <w:lang w:val="en-US"/>
        </w:rPr>
        <w:t>Measuring digital development: Facts and figures 2024</w:t>
      </w:r>
      <w:r w:rsidRPr="00D07689">
        <w:rPr>
          <w:rFonts w:ascii="Arial" w:hAnsi="Arial" w:cs="Arial"/>
          <w:sz w:val="24"/>
          <w:szCs w:val="24"/>
          <w:lang w:val="en-US"/>
        </w:rPr>
        <w:t xml:space="preserve">. </w:t>
      </w:r>
      <w:hyperlink r:id="rId35" w:history="1">
        <w:r w:rsidRPr="00D07689">
          <w:rPr>
            <w:rStyle w:val="Hyperlink"/>
            <w:rFonts w:ascii="Arial" w:hAnsi="Arial" w:cs="Arial"/>
            <w:sz w:val="24"/>
            <w:szCs w:val="24"/>
            <w:lang w:val="en-US"/>
          </w:rPr>
          <w:t>https://www.itu.int/en/ITU-D/Statistics/Pages/publications/mis2024.aspx</w:t>
        </w:r>
      </w:hyperlink>
      <w:bookmarkStart w:id="26" w:name="fnref3_2"/>
      <w:bookmarkEnd w:id="26"/>
    </w:p>
    <w:p w14:paraId="65602B25" w14:textId="77777777" w:rsidR="0096647E" w:rsidRPr="00D07689" w:rsidRDefault="0096647E" w:rsidP="00D07689">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t xml:space="preserve">Jain, A. K. (2010). Data clustering: 50 years beyond K-means. </w:t>
      </w:r>
      <w:r w:rsidRPr="00D07689">
        <w:rPr>
          <w:rFonts w:ascii="Arial" w:hAnsi="Arial" w:cs="Arial"/>
          <w:i/>
          <w:sz w:val="24"/>
          <w:szCs w:val="24"/>
          <w:lang w:val="en-US"/>
        </w:rPr>
        <w:t>Pattern Recognition Letters, 31</w:t>
      </w:r>
      <w:r w:rsidRPr="00D07689">
        <w:rPr>
          <w:rFonts w:ascii="Arial" w:hAnsi="Arial" w:cs="Arial"/>
          <w:sz w:val="24"/>
          <w:szCs w:val="24"/>
          <w:lang w:val="en-US"/>
        </w:rPr>
        <w:t xml:space="preserve">(8), 651–666. </w:t>
      </w:r>
      <w:hyperlink r:id="rId36" w:history="1">
        <w:r w:rsidRPr="00D07689">
          <w:rPr>
            <w:rStyle w:val="Hyperlink"/>
            <w:rFonts w:ascii="Arial" w:hAnsi="Arial" w:cs="Arial"/>
            <w:sz w:val="24"/>
            <w:szCs w:val="24"/>
            <w:lang w:val="en-US"/>
          </w:rPr>
          <w:t>https://doi.org/10.1016/j.patrec.2009.09.011</w:t>
        </w:r>
      </w:hyperlink>
      <w:bookmarkStart w:id="27" w:name="fnref1_10"/>
      <w:bookmarkEnd w:id="27"/>
    </w:p>
    <w:p w14:paraId="356416F0" w14:textId="77777777" w:rsidR="0096647E" w:rsidRPr="00D07689" w:rsidRDefault="0096647E" w:rsidP="00D07689">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t xml:space="preserve">Kitchin, R. (2014). </w:t>
      </w:r>
      <w:r w:rsidRPr="00D07689">
        <w:rPr>
          <w:rFonts w:ascii="Arial" w:hAnsi="Arial" w:cs="Arial"/>
          <w:i/>
          <w:sz w:val="24"/>
          <w:szCs w:val="24"/>
          <w:lang w:val="en-US"/>
        </w:rPr>
        <w:t>The data revolution: Big data, open data, data infrastructures and their consequences</w:t>
      </w:r>
      <w:r w:rsidRPr="00D07689">
        <w:rPr>
          <w:rFonts w:ascii="Arial" w:hAnsi="Arial" w:cs="Arial"/>
          <w:sz w:val="24"/>
          <w:szCs w:val="24"/>
          <w:lang w:val="en-US"/>
        </w:rPr>
        <w:t>. Sage.</w:t>
      </w:r>
      <w:bookmarkStart w:id="28" w:name="fnref2_10"/>
      <w:bookmarkEnd w:id="28"/>
      <w:r w:rsidRPr="00D07689">
        <w:rPr>
          <w:rFonts w:ascii="Arial" w:hAnsi="Arial" w:cs="Arial"/>
          <w:sz w:val="24"/>
          <w:szCs w:val="24"/>
          <w:lang w:val="en-US"/>
        </w:rPr>
        <w:t xml:space="preserve"> </w:t>
      </w:r>
    </w:p>
    <w:p w14:paraId="5BD0CFA0" w14:textId="77777777" w:rsidR="0096647E" w:rsidRPr="00F5088F" w:rsidRDefault="0096647E" w:rsidP="00631F47">
      <w:pPr>
        <w:spacing w:line="360" w:lineRule="auto"/>
        <w:ind w:left="720" w:hanging="720"/>
        <w:jc w:val="both"/>
        <w:rPr>
          <w:rFonts w:ascii="Arial" w:hAnsi="Arial" w:cs="Arial"/>
          <w:sz w:val="24"/>
          <w:szCs w:val="24"/>
        </w:rPr>
      </w:pPr>
      <w:r w:rsidRPr="00F5088F">
        <w:rPr>
          <w:rFonts w:ascii="Arial" w:hAnsi="Arial" w:cs="Arial"/>
          <w:i/>
          <w:iCs/>
          <w:sz w:val="24"/>
          <w:szCs w:val="24"/>
        </w:rPr>
        <w:t>Labor Force survey</w:t>
      </w:r>
      <w:r w:rsidRPr="00F5088F">
        <w:rPr>
          <w:rFonts w:ascii="Arial" w:hAnsi="Arial" w:cs="Arial"/>
          <w:sz w:val="24"/>
          <w:szCs w:val="24"/>
        </w:rPr>
        <w:t xml:space="preserve">. (n.d.). </w:t>
      </w:r>
      <w:hyperlink r:id="rId37" w:history="1">
        <w:r w:rsidRPr="00F5088F">
          <w:rPr>
            <w:rStyle w:val="Hyperlink"/>
            <w:rFonts w:ascii="Arial" w:hAnsi="Arial" w:cs="Arial"/>
            <w:sz w:val="24"/>
            <w:szCs w:val="24"/>
          </w:rPr>
          <w:t>https://psada.psa.gov.ph/catalog/LFS/about</w:t>
        </w:r>
      </w:hyperlink>
    </w:p>
    <w:p w14:paraId="74BA102D" w14:textId="77777777" w:rsidR="0096647E" w:rsidRPr="003E39A0" w:rsidRDefault="0096647E" w:rsidP="00B9399B">
      <w:pPr>
        <w:spacing w:line="360" w:lineRule="auto"/>
        <w:ind w:left="720" w:hanging="720"/>
        <w:jc w:val="both"/>
        <w:rPr>
          <w:rFonts w:ascii="Arial" w:hAnsi="Arial" w:cs="Arial"/>
          <w:sz w:val="24"/>
          <w:szCs w:val="24"/>
        </w:rPr>
      </w:pPr>
      <w:r w:rsidRPr="00173A43">
        <w:rPr>
          <w:rFonts w:ascii="Arial" w:hAnsi="Arial" w:cs="Arial"/>
          <w:sz w:val="24"/>
          <w:szCs w:val="24"/>
        </w:rPr>
        <w:t xml:space="preserve">Newsbytes.PH. (2020, June 30). </w:t>
      </w:r>
      <w:r w:rsidRPr="00173A43">
        <w:rPr>
          <w:rFonts w:ascii="Arial" w:hAnsi="Arial" w:cs="Arial"/>
          <w:i/>
          <w:iCs/>
          <w:sz w:val="24"/>
          <w:szCs w:val="24"/>
        </w:rPr>
        <w:t>New set of ‘Digital Cities’ from PH countryside bared</w:t>
      </w:r>
      <w:r w:rsidRPr="00173A43">
        <w:rPr>
          <w:rFonts w:ascii="Arial" w:hAnsi="Arial" w:cs="Arial"/>
          <w:sz w:val="24"/>
          <w:szCs w:val="24"/>
        </w:rPr>
        <w:t xml:space="preserve">. </w:t>
      </w:r>
      <w:hyperlink r:id="rId38" w:history="1">
        <w:r w:rsidRPr="00173A43">
          <w:rPr>
            <w:rStyle w:val="Hyperlink"/>
            <w:rFonts w:ascii="Arial" w:hAnsi="Arial" w:cs="Arial"/>
            <w:sz w:val="24"/>
            <w:szCs w:val="24"/>
          </w:rPr>
          <w:t>https://newsbytes.ph/2020/06/30/new-set-of-digital-cities-from-ph-countryside-bared/</w:t>
        </w:r>
      </w:hyperlink>
      <w:r w:rsidRPr="003E39A0">
        <w:rPr>
          <w:rFonts w:ascii="Arial" w:hAnsi="Arial" w:cs="Arial"/>
          <w:sz w:val="24"/>
          <w:szCs w:val="24"/>
        </w:rPr>
        <w:t xml:space="preserve"> </w:t>
      </w:r>
    </w:p>
    <w:p w14:paraId="210B937F" w14:textId="77777777" w:rsidR="0096647E" w:rsidRPr="00D07689" w:rsidRDefault="0096647E" w:rsidP="00D07689">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t xml:space="preserve">Philippine Statistics Authority. (2025, October 13). </w:t>
      </w:r>
      <w:r w:rsidRPr="00D07689">
        <w:rPr>
          <w:rFonts w:ascii="Arial" w:hAnsi="Arial" w:cs="Arial"/>
          <w:i/>
          <w:sz w:val="24"/>
          <w:szCs w:val="24"/>
          <w:lang w:val="en-US"/>
        </w:rPr>
        <w:t>Philippine standard geographic code</w:t>
      </w:r>
      <w:r w:rsidRPr="00D07689">
        <w:rPr>
          <w:rFonts w:ascii="Arial" w:hAnsi="Arial" w:cs="Arial"/>
          <w:sz w:val="24"/>
          <w:szCs w:val="24"/>
          <w:lang w:val="en-US"/>
        </w:rPr>
        <w:t xml:space="preserve">. </w:t>
      </w:r>
      <w:hyperlink r:id="rId39" w:history="1">
        <w:r w:rsidRPr="00D07689">
          <w:rPr>
            <w:rStyle w:val="Hyperlink"/>
            <w:rFonts w:ascii="Arial" w:hAnsi="Arial" w:cs="Arial"/>
            <w:sz w:val="24"/>
            <w:szCs w:val="24"/>
            <w:lang w:val="en-US"/>
          </w:rPr>
          <w:t>https://psa.gov.ph/classification/psgc</w:t>
        </w:r>
      </w:hyperlink>
    </w:p>
    <w:p w14:paraId="5426406F" w14:textId="77777777" w:rsidR="0096647E" w:rsidRPr="00D07689" w:rsidRDefault="0096647E" w:rsidP="00D07689">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t xml:space="preserve">Philippine Statistics Authority. (n.d.). </w:t>
      </w:r>
      <w:r w:rsidRPr="00D07689">
        <w:rPr>
          <w:rFonts w:ascii="Arial" w:hAnsi="Arial" w:cs="Arial"/>
          <w:i/>
          <w:sz w:val="24"/>
          <w:szCs w:val="24"/>
          <w:lang w:val="en-US"/>
        </w:rPr>
        <w:t>Labor force survey</w:t>
      </w:r>
      <w:r w:rsidRPr="00D07689">
        <w:rPr>
          <w:rFonts w:ascii="Arial" w:hAnsi="Arial" w:cs="Arial"/>
          <w:sz w:val="24"/>
          <w:szCs w:val="24"/>
          <w:lang w:val="en-US"/>
        </w:rPr>
        <w:t xml:space="preserve">. </w:t>
      </w:r>
      <w:hyperlink r:id="rId40" w:history="1">
        <w:r w:rsidRPr="00D07689">
          <w:rPr>
            <w:rStyle w:val="Hyperlink"/>
            <w:rFonts w:ascii="Arial" w:hAnsi="Arial" w:cs="Arial"/>
            <w:sz w:val="24"/>
            <w:szCs w:val="24"/>
            <w:lang w:val="en-US"/>
          </w:rPr>
          <w:t>https://psada.psa.gov.ph/catalog/LFS/about</w:t>
        </w:r>
      </w:hyperlink>
    </w:p>
    <w:p w14:paraId="5A82BF3C" w14:textId="77777777" w:rsidR="0096647E" w:rsidRPr="00D07689" w:rsidRDefault="0096647E" w:rsidP="00D07689">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t xml:space="preserve">Rousseeuw, P. J. (1987). Silhouettes: A graphical aid to the interpretation and validation of cluster analysis. </w:t>
      </w:r>
      <w:r w:rsidRPr="00D07689">
        <w:rPr>
          <w:rFonts w:ascii="Arial" w:hAnsi="Arial" w:cs="Arial"/>
          <w:i/>
          <w:sz w:val="24"/>
          <w:szCs w:val="24"/>
          <w:lang w:val="en-US"/>
        </w:rPr>
        <w:t>Journal of Computational and Applied Mathematics, 20</w:t>
      </w:r>
      <w:r w:rsidRPr="00D07689">
        <w:rPr>
          <w:rFonts w:ascii="Arial" w:hAnsi="Arial" w:cs="Arial"/>
          <w:sz w:val="24"/>
          <w:szCs w:val="24"/>
          <w:lang w:val="en-US"/>
        </w:rPr>
        <w:t xml:space="preserve">, 53–65. </w:t>
      </w:r>
      <w:hyperlink r:id="rId41" w:history="1">
        <w:r w:rsidRPr="00D07689">
          <w:rPr>
            <w:rStyle w:val="Hyperlink"/>
            <w:rFonts w:ascii="Arial" w:hAnsi="Arial" w:cs="Arial"/>
            <w:sz w:val="24"/>
            <w:szCs w:val="24"/>
            <w:lang w:val="en-US"/>
          </w:rPr>
          <w:t>https://doi.org/10.1016/0377-0427(87)90125-7</w:t>
        </w:r>
      </w:hyperlink>
      <w:bookmarkStart w:id="29" w:name="fnref2_11"/>
      <w:bookmarkEnd w:id="29"/>
    </w:p>
    <w:p w14:paraId="64EF43A0" w14:textId="77777777" w:rsidR="0096647E" w:rsidRPr="00D07689" w:rsidRDefault="0096647E" w:rsidP="0096647E">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lastRenderedPageBreak/>
        <w:t xml:space="preserve">Santos Knight Frank. (2024). </w:t>
      </w:r>
      <w:r w:rsidRPr="00D07689">
        <w:rPr>
          <w:rFonts w:ascii="Arial" w:hAnsi="Arial" w:cs="Arial"/>
          <w:i/>
          <w:sz w:val="24"/>
          <w:szCs w:val="24"/>
          <w:lang w:val="en-US"/>
        </w:rPr>
        <w:t>BPO primer: Outsourcing in the Philippines</w:t>
      </w:r>
      <w:r w:rsidRPr="00D07689">
        <w:rPr>
          <w:rFonts w:ascii="Arial" w:hAnsi="Arial" w:cs="Arial"/>
          <w:sz w:val="24"/>
          <w:szCs w:val="24"/>
          <w:lang w:val="en-US"/>
        </w:rPr>
        <w:t xml:space="preserve"> [Report]. </w:t>
      </w:r>
      <w:hyperlink r:id="rId42" w:history="1">
        <w:r w:rsidRPr="00D07689">
          <w:rPr>
            <w:rStyle w:val="Hyperlink"/>
            <w:rFonts w:ascii="Arial" w:hAnsi="Arial" w:cs="Arial"/>
            <w:sz w:val="24"/>
            <w:szCs w:val="24"/>
            <w:lang w:val="en-US"/>
          </w:rPr>
          <w:t>https://santosknightfrank.com/wp-content/uploads/2024/07/BPO-Primer-Outsouring-in-the-Philippines.pdf</w:t>
        </w:r>
      </w:hyperlink>
      <w:bookmarkStart w:id="30" w:name="fnref3_3"/>
      <w:bookmarkEnd w:id="30"/>
      <w:r w:rsidRPr="00D07689">
        <w:rPr>
          <w:rFonts w:ascii="Arial" w:hAnsi="Arial" w:cs="Arial"/>
          <w:sz w:val="24"/>
          <w:szCs w:val="24"/>
          <w:lang w:val="en-US"/>
        </w:rPr>
        <w:t xml:space="preserve"> </w:t>
      </w:r>
    </w:p>
    <w:p w14:paraId="4A02415E" w14:textId="77777777" w:rsidR="0096647E" w:rsidRPr="00D07689" w:rsidRDefault="0096647E" w:rsidP="0096647E">
      <w:pPr>
        <w:spacing w:line="360" w:lineRule="auto"/>
        <w:ind w:left="720" w:hanging="720"/>
        <w:jc w:val="both"/>
        <w:rPr>
          <w:rFonts w:ascii="Arial" w:hAnsi="Arial" w:cs="Arial"/>
          <w:sz w:val="24"/>
          <w:szCs w:val="24"/>
          <w:lang w:val="en-US"/>
        </w:rPr>
      </w:pPr>
      <w:r>
        <w:rPr>
          <w:rFonts w:ascii="Arial" w:hAnsi="Arial" w:cs="Arial"/>
          <w:sz w:val="24"/>
          <w:szCs w:val="24"/>
        </w:rPr>
        <w:t>Thinking Machines Data Science</w:t>
      </w:r>
      <w:r w:rsidRPr="00AD04A2">
        <w:rPr>
          <w:rFonts w:ascii="Arial" w:hAnsi="Arial" w:cs="Arial"/>
          <w:sz w:val="24"/>
          <w:szCs w:val="24"/>
        </w:rPr>
        <w:t xml:space="preserve">. (n.d.). </w:t>
      </w:r>
      <w:r w:rsidRPr="00AD04A2">
        <w:rPr>
          <w:rFonts w:ascii="Arial" w:hAnsi="Arial" w:cs="Arial"/>
          <w:i/>
          <w:iCs/>
          <w:sz w:val="24"/>
          <w:szCs w:val="24"/>
        </w:rPr>
        <w:t>Using transfer learning and satellite imagery to map poverty in the Philippines</w:t>
      </w:r>
      <w:r w:rsidRPr="00AD04A2">
        <w:rPr>
          <w:rFonts w:ascii="Arial" w:hAnsi="Arial" w:cs="Arial"/>
          <w:sz w:val="24"/>
          <w:szCs w:val="24"/>
        </w:rPr>
        <w:t xml:space="preserve">. Thinking Machines Data Science, Inc. </w:t>
      </w:r>
      <w:hyperlink r:id="rId43" w:history="1">
        <w:r w:rsidRPr="00AD04A2">
          <w:rPr>
            <w:rStyle w:val="Hyperlink"/>
            <w:rFonts w:ascii="Arial" w:hAnsi="Arial" w:cs="Arial"/>
            <w:sz w:val="24"/>
            <w:szCs w:val="24"/>
          </w:rPr>
          <w:t>https://stories.thinkingmachin.es/using-transfer-learning-and-satellite-imagery-to-map-poverty-in-the-philippines/</w:t>
        </w:r>
      </w:hyperlink>
    </w:p>
    <w:p w14:paraId="539290BC" w14:textId="77777777" w:rsidR="0096647E" w:rsidRPr="00D07689" w:rsidRDefault="0096647E" w:rsidP="0096647E">
      <w:pPr>
        <w:spacing w:line="360" w:lineRule="auto"/>
        <w:ind w:left="720" w:hanging="720"/>
        <w:jc w:val="both"/>
        <w:rPr>
          <w:rFonts w:ascii="Arial" w:hAnsi="Arial" w:cs="Arial"/>
          <w:sz w:val="24"/>
          <w:szCs w:val="24"/>
          <w:lang w:val="en-US"/>
        </w:rPr>
      </w:pPr>
      <w:r w:rsidRPr="00792FA1">
        <w:rPr>
          <w:rFonts w:ascii="Arial" w:hAnsi="Arial" w:cs="Arial"/>
          <w:sz w:val="24"/>
          <w:szCs w:val="24"/>
        </w:rPr>
        <w:t xml:space="preserve">Tingzon, I., Orden, A., Go, K. T., Sy, S., Sekara, V., Weber, I., Fatehkia, M., García-Herranz, M., &amp; Kim, D. (2019). MAPPING POVERTY IN THE PHILIPPINES USING MACHINE LEARNING, SATELLITE IMAGERY, AND CROWD-SOURCED GEOSPATIAL INFORMATION. </w:t>
      </w:r>
      <w:r>
        <w:rPr>
          <w:rFonts w:ascii="Arial" w:hAnsi="Arial" w:cs="Arial"/>
          <w:i/>
          <w:iCs/>
          <w:sz w:val="24"/>
          <w:szCs w:val="24"/>
        </w:rPr>
        <w:t>T</w:t>
      </w:r>
      <w:r w:rsidRPr="00792FA1">
        <w:rPr>
          <w:rFonts w:ascii="Arial" w:hAnsi="Arial" w:cs="Arial"/>
          <w:i/>
          <w:iCs/>
          <w:sz w:val="24"/>
          <w:szCs w:val="24"/>
        </w:rPr>
        <w:t>he</w:t>
      </w:r>
      <w:r>
        <w:rPr>
          <w:rFonts w:ascii="Arial" w:hAnsi="Arial" w:cs="Arial"/>
          <w:i/>
          <w:iCs/>
          <w:sz w:val="24"/>
          <w:szCs w:val="24"/>
        </w:rPr>
        <w:t xml:space="preserve"> </w:t>
      </w:r>
      <w:r w:rsidRPr="00792FA1">
        <w:rPr>
          <w:rFonts w:ascii="Arial" w:hAnsi="Arial" w:cs="Arial"/>
          <w:i/>
          <w:iCs/>
          <w:sz w:val="24"/>
          <w:szCs w:val="24"/>
        </w:rPr>
        <w:t>International Archives of the Photogrammetry, Remote Sensing and Spatial Information Sciences/International Archives of the Photogrammetry, Remote Sensing and Spatial Information Sciences</w:t>
      </w:r>
      <w:r w:rsidRPr="00792FA1">
        <w:rPr>
          <w:rFonts w:ascii="Arial" w:hAnsi="Arial" w:cs="Arial"/>
          <w:sz w:val="24"/>
          <w:szCs w:val="24"/>
        </w:rPr>
        <w:t xml:space="preserve">, </w:t>
      </w:r>
      <w:r w:rsidRPr="00792FA1">
        <w:rPr>
          <w:rFonts w:ascii="Arial" w:hAnsi="Arial" w:cs="Arial"/>
          <w:i/>
          <w:iCs/>
          <w:sz w:val="24"/>
          <w:szCs w:val="24"/>
        </w:rPr>
        <w:t>XLII-4/W19</w:t>
      </w:r>
      <w:r w:rsidRPr="00792FA1">
        <w:rPr>
          <w:rFonts w:ascii="Arial" w:hAnsi="Arial" w:cs="Arial"/>
          <w:sz w:val="24"/>
          <w:szCs w:val="24"/>
        </w:rPr>
        <w:t xml:space="preserve">, 425–431. </w:t>
      </w:r>
      <w:hyperlink r:id="rId44" w:history="1">
        <w:r w:rsidRPr="00792FA1">
          <w:rPr>
            <w:rStyle w:val="Hyperlink"/>
            <w:rFonts w:ascii="Arial" w:hAnsi="Arial" w:cs="Arial"/>
            <w:sz w:val="24"/>
            <w:szCs w:val="24"/>
          </w:rPr>
          <w:t>https://doi.org/10.5194/isprs-archives-xlii-4-w19-425-2019</w:t>
        </w:r>
      </w:hyperlink>
      <w:bookmarkStart w:id="31" w:name="fnref1_12"/>
      <w:bookmarkEnd w:id="31"/>
      <w:r w:rsidRPr="00D07689">
        <w:rPr>
          <w:rFonts w:ascii="Arial" w:hAnsi="Arial" w:cs="Arial"/>
          <w:sz w:val="24"/>
          <w:szCs w:val="24"/>
          <w:lang w:val="en-US"/>
        </w:rPr>
        <w:t xml:space="preserve"> </w:t>
      </w:r>
    </w:p>
    <w:p w14:paraId="38C7511E" w14:textId="77777777" w:rsidR="0096647E" w:rsidRPr="00D07689" w:rsidRDefault="0096647E" w:rsidP="00D07689">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t xml:space="preserve">Zandbergen, P. A. (2009). Accuracy of address geocoding: A case study in Tampa, Florida. </w:t>
      </w:r>
      <w:r w:rsidRPr="00D07689">
        <w:rPr>
          <w:rFonts w:ascii="Arial" w:hAnsi="Arial" w:cs="Arial"/>
          <w:i/>
          <w:sz w:val="24"/>
          <w:szCs w:val="24"/>
          <w:lang w:val="en-US"/>
        </w:rPr>
        <w:t>Journal of Spatial Science, 54</w:t>
      </w:r>
      <w:r w:rsidRPr="00D07689">
        <w:rPr>
          <w:rFonts w:ascii="Arial" w:hAnsi="Arial" w:cs="Arial"/>
          <w:sz w:val="24"/>
          <w:szCs w:val="24"/>
          <w:lang w:val="en-US"/>
        </w:rPr>
        <w:t xml:space="preserve">(2), 1–22. </w:t>
      </w:r>
      <w:hyperlink r:id="rId45" w:history="1">
        <w:r w:rsidRPr="00D07689">
          <w:rPr>
            <w:rStyle w:val="Hyperlink"/>
            <w:rFonts w:ascii="Arial" w:hAnsi="Arial" w:cs="Arial"/>
            <w:sz w:val="24"/>
            <w:szCs w:val="24"/>
            <w:lang w:val="en-US"/>
          </w:rPr>
          <w:t>https://doi.org/10.1080/14498596.2009.9635162</w:t>
        </w:r>
      </w:hyperlink>
      <w:bookmarkStart w:id="32" w:name="fnref2_12"/>
      <w:bookmarkEnd w:id="32"/>
    </w:p>
    <w:sectPr w:rsidR="0096647E" w:rsidRPr="00D07689" w:rsidSect="00566E81">
      <w:footerReference w:type="default" r:id="rId46"/>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9814D" w14:textId="77777777" w:rsidR="008D366F" w:rsidRDefault="008D366F" w:rsidP="00BF2AB9">
      <w:pPr>
        <w:spacing w:after="0" w:line="240" w:lineRule="auto"/>
      </w:pPr>
      <w:r>
        <w:separator/>
      </w:r>
    </w:p>
  </w:endnote>
  <w:endnote w:type="continuationSeparator" w:id="0">
    <w:p w14:paraId="3DC40C70" w14:textId="77777777" w:rsidR="008D366F" w:rsidRDefault="008D366F" w:rsidP="00BF2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586412"/>
      <w:docPartObj>
        <w:docPartGallery w:val="Page Numbers (Bottom of Page)"/>
        <w:docPartUnique/>
      </w:docPartObj>
    </w:sdtPr>
    <w:sdtEndPr>
      <w:rPr>
        <w:color w:val="7F7F7F" w:themeColor="background1" w:themeShade="7F"/>
        <w:spacing w:val="60"/>
      </w:rPr>
    </w:sdtEndPr>
    <w:sdtContent>
      <w:p w14:paraId="64F8695A" w14:textId="62FCE64C" w:rsidR="00566E81" w:rsidRDefault="00566E8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619DE77" w14:textId="77777777" w:rsidR="00BF2AB9" w:rsidRDefault="00BF2A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43EEF" w14:textId="77777777" w:rsidR="008D366F" w:rsidRDefault="008D366F" w:rsidP="00BF2AB9">
      <w:pPr>
        <w:spacing w:after="0" w:line="240" w:lineRule="auto"/>
      </w:pPr>
      <w:r>
        <w:separator/>
      </w:r>
    </w:p>
  </w:footnote>
  <w:footnote w:type="continuationSeparator" w:id="0">
    <w:p w14:paraId="2B33F888" w14:textId="77777777" w:rsidR="008D366F" w:rsidRDefault="008D366F" w:rsidP="00BF2A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C58F4"/>
    <w:multiLevelType w:val="multilevel"/>
    <w:tmpl w:val="93D8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FE297D"/>
    <w:multiLevelType w:val="multilevel"/>
    <w:tmpl w:val="C64E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165464"/>
    <w:multiLevelType w:val="multilevel"/>
    <w:tmpl w:val="940E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733558">
    <w:abstractNumId w:val="1"/>
  </w:num>
  <w:num w:numId="2" w16cid:durableId="611203944">
    <w:abstractNumId w:val="0"/>
  </w:num>
  <w:num w:numId="3" w16cid:durableId="5118425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AE5"/>
    <w:rsid w:val="0000695E"/>
    <w:rsid w:val="0001301D"/>
    <w:rsid w:val="000319B0"/>
    <w:rsid w:val="00031A33"/>
    <w:rsid w:val="000333BB"/>
    <w:rsid w:val="00061493"/>
    <w:rsid w:val="000735B5"/>
    <w:rsid w:val="000747DA"/>
    <w:rsid w:val="000A41C9"/>
    <w:rsid w:val="000C1AE5"/>
    <w:rsid w:val="000D3EB1"/>
    <w:rsid w:val="000F0B46"/>
    <w:rsid w:val="000F775C"/>
    <w:rsid w:val="00100343"/>
    <w:rsid w:val="001076E1"/>
    <w:rsid w:val="00111159"/>
    <w:rsid w:val="001274BB"/>
    <w:rsid w:val="001474B4"/>
    <w:rsid w:val="00164543"/>
    <w:rsid w:val="00173A43"/>
    <w:rsid w:val="0017580C"/>
    <w:rsid w:val="00186B81"/>
    <w:rsid w:val="00187372"/>
    <w:rsid w:val="001A0D6C"/>
    <w:rsid w:val="001A188E"/>
    <w:rsid w:val="001A653F"/>
    <w:rsid w:val="001A74B2"/>
    <w:rsid w:val="001D2F67"/>
    <w:rsid w:val="001E65BF"/>
    <w:rsid w:val="001F45E1"/>
    <w:rsid w:val="001F56B4"/>
    <w:rsid w:val="001F59D9"/>
    <w:rsid w:val="002000FF"/>
    <w:rsid w:val="002039A2"/>
    <w:rsid w:val="00211F72"/>
    <w:rsid w:val="00214EE6"/>
    <w:rsid w:val="00220C56"/>
    <w:rsid w:val="0023548B"/>
    <w:rsid w:val="00262135"/>
    <w:rsid w:val="00265FAC"/>
    <w:rsid w:val="002663DD"/>
    <w:rsid w:val="0027003B"/>
    <w:rsid w:val="002A1EBA"/>
    <w:rsid w:val="002B4EC1"/>
    <w:rsid w:val="002C68DF"/>
    <w:rsid w:val="002F4AD8"/>
    <w:rsid w:val="00301C54"/>
    <w:rsid w:val="0030679F"/>
    <w:rsid w:val="003067FC"/>
    <w:rsid w:val="00325F5B"/>
    <w:rsid w:val="00331680"/>
    <w:rsid w:val="00335A6A"/>
    <w:rsid w:val="0035370E"/>
    <w:rsid w:val="00397E3E"/>
    <w:rsid w:val="003D5F85"/>
    <w:rsid w:val="003E01BD"/>
    <w:rsid w:val="003E39A0"/>
    <w:rsid w:val="003E39E0"/>
    <w:rsid w:val="004003CA"/>
    <w:rsid w:val="00403C75"/>
    <w:rsid w:val="00411B5D"/>
    <w:rsid w:val="00423F9D"/>
    <w:rsid w:val="00447575"/>
    <w:rsid w:val="00460AE5"/>
    <w:rsid w:val="00471DA0"/>
    <w:rsid w:val="00473C79"/>
    <w:rsid w:val="00477B25"/>
    <w:rsid w:val="00485380"/>
    <w:rsid w:val="004A6AC1"/>
    <w:rsid w:val="004B5E11"/>
    <w:rsid w:val="004B7186"/>
    <w:rsid w:val="004E0300"/>
    <w:rsid w:val="004E3148"/>
    <w:rsid w:val="004E6B71"/>
    <w:rsid w:val="00524D2F"/>
    <w:rsid w:val="00527D9A"/>
    <w:rsid w:val="00530E00"/>
    <w:rsid w:val="005332B1"/>
    <w:rsid w:val="00544476"/>
    <w:rsid w:val="0054609A"/>
    <w:rsid w:val="00551E46"/>
    <w:rsid w:val="00566E81"/>
    <w:rsid w:val="00567A34"/>
    <w:rsid w:val="00570520"/>
    <w:rsid w:val="00570FF4"/>
    <w:rsid w:val="005A27EC"/>
    <w:rsid w:val="005B31BB"/>
    <w:rsid w:val="005C095C"/>
    <w:rsid w:val="005D4887"/>
    <w:rsid w:val="005D553C"/>
    <w:rsid w:val="005E2E96"/>
    <w:rsid w:val="00610F39"/>
    <w:rsid w:val="0062757F"/>
    <w:rsid w:val="00631F47"/>
    <w:rsid w:val="00635724"/>
    <w:rsid w:val="00644A36"/>
    <w:rsid w:val="00682259"/>
    <w:rsid w:val="006962F7"/>
    <w:rsid w:val="006A57C7"/>
    <w:rsid w:val="006D6184"/>
    <w:rsid w:val="007029CD"/>
    <w:rsid w:val="00704B36"/>
    <w:rsid w:val="0072034F"/>
    <w:rsid w:val="00722366"/>
    <w:rsid w:val="0073762E"/>
    <w:rsid w:val="00750C02"/>
    <w:rsid w:val="00757135"/>
    <w:rsid w:val="00757A04"/>
    <w:rsid w:val="00792FA1"/>
    <w:rsid w:val="0079769D"/>
    <w:rsid w:val="007C2FDF"/>
    <w:rsid w:val="007D54B2"/>
    <w:rsid w:val="007E3ADE"/>
    <w:rsid w:val="007E5D8E"/>
    <w:rsid w:val="007F06FB"/>
    <w:rsid w:val="00811071"/>
    <w:rsid w:val="00814305"/>
    <w:rsid w:val="008533A0"/>
    <w:rsid w:val="00864F81"/>
    <w:rsid w:val="00866731"/>
    <w:rsid w:val="008826DF"/>
    <w:rsid w:val="008A0295"/>
    <w:rsid w:val="008B1090"/>
    <w:rsid w:val="008C6B24"/>
    <w:rsid w:val="008D366F"/>
    <w:rsid w:val="008E3568"/>
    <w:rsid w:val="008E495F"/>
    <w:rsid w:val="008F22A3"/>
    <w:rsid w:val="008F3163"/>
    <w:rsid w:val="00906B89"/>
    <w:rsid w:val="00930340"/>
    <w:rsid w:val="0093259D"/>
    <w:rsid w:val="009600D3"/>
    <w:rsid w:val="009652FA"/>
    <w:rsid w:val="0096647E"/>
    <w:rsid w:val="00974C87"/>
    <w:rsid w:val="009960E6"/>
    <w:rsid w:val="00997F20"/>
    <w:rsid w:val="009B08DA"/>
    <w:rsid w:val="009C3D86"/>
    <w:rsid w:val="009E1A7B"/>
    <w:rsid w:val="009E3176"/>
    <w:rsid w:val="009F01B8"/>
    <w:rsid w:val="009F0474"/>
    <w:rsid w:val="00A01B28"/>
    <w:rsid w:val="00A058C0"/>
    <w:rsid w:val="00A43C8F"/>
    <w:rsid w:val="00A4614D"/>
    <w:rsid w:val="00A479BD"/>
    <w:rsid w:val="00A61162"/>
    <w:rsid w:val="00A87CC8"/>
    <w:rsid w:val="00A94B45"/>
    <w:rsid w:val="00A96C6C"/>
    <w:rsid w:val="00AC3009"/>
    <w:rsid w:val="00AD04A2"/>
    <w:rsid w:val="00AD0C93"/>
    <w:rsid w:val="00AD1508"/>
    <w:rsid w:val="00AD1606"/>
    <w:rsid w:val="00AD57EA"/>
    <w:rsid w:val="00AE59EF"/>
    <w:rsid w:val="00B0224A"/>
    <w:rsid w:val="00B337D5"/>
    <w:rsid w:val="00B34338"/>
    <w:rsid w:val="00B50A5B"/>
    <w:rsid w:val="00B633AF"/>
    <w:rsid w:val="00B702FA"/>
    <w:rsid w:val="00B81F60"/>
    <w:rsid w:val="00B87226"/>
    <w:rsid w:val="00B9399B"/>
    <w:rsid w:val="00BD58EF"/>
    <w:rsid w:val="00BE2614"/>
    <w:rsid w:val="00BF2AB9"/>
    <w:rsid w:val="00BF6245"/>
    <w:rsid w:val="00C15474"/>
    <w:rsid w:val="00C70D60"/>
    <w:rsid w:val="00C90C1A"/>
    <w:rsid w:val="00CC4E12"/>
    <w:rsid w:val="00CD27C5"/>
    <w:rsid w:val="00CD60B4"/>
    <w:rsid w:val="00CF5784"/>
    <w:rsid w:val="00D06C7F"/>
    <w:rsid w:val="00D07689"/>
    <w:rsid w:val="00D10E34"/>
    <w:rsid w:val="00D13BF3"/>
    <w:rsid w:val="00D276E8"/>
    <w:rsid w:val="00D44582"/>
    <w:rsid w:val="00D52BE8"/>
    <w:rsid w:val="00D65AA2"/>
    <w:rsid w:val="00D74B01"/>
    <w:rsid w:val="00D75B26"/>
    <w:rsid w:val="00D82C18"/>
    <w:rsid w:val="00D95D74"/>
    <w:rsid w:val="00DA42BA"/>
    <w:rsid w:val="00DA5940"/>
    <w:rsid w:val="00DB1DA0"/>
    <w:rsid w:val="00DC2EA7"/>
    <w:rsid w:val="00DC5D6D"/>
    <w:rsid w:val="00DE0550"/>
    <w:rsid w:val="00E00DE1"/>
    <w:rsid w:val="00E0181D"/>
    <w:rsid w:val="00E12D45"/>
    <w:rsid w:val="00E23786"/>
    <w:rsid w:val="00E3205F"/>
    <w:rsid w:val="00E403C5"/>
    <w:rsid w:val="00E5579B"/>
    <w:rsid w:val="00E67719"/>
    <w:rsid w:val="00E82EE4"/>
    <w:rsid w:val="00E84693"/>
    <w:rsid w:val="00EA5135"/>
    <w:rsid w:val="00EB2D34"/>
    <w:rsid w:val="00EC19AD"/>
    <w:rsid w:val="00EC2222"/>
    <w:rsid w:val="00EC6687"/>
    <w:rsid w:val="00EC6877"/>
    <w:rsid w:val="00EC73E2"/>
    <w:rsid w:val="00ED27C1"/>
    <w:rsid w:val="00ED27D2"/>
    <w:rsid w:val="00ED40CF"/>
    <w:rsid w:val="00ED5D31"/>
    <w:rsid w:val="00EF658E"/>
    <w:rsid w:val="00F05359"/>
    <w:rsid w:val="00F11F79"/>
    <w:rsid w:val="00F27095"/>
    <w:rsid w:val="00F306DD"/>
    <w:rsid w:val="00F33FF6"/>
    <w:rsid w:val="00F5088F"/>
    <w:rsid w:val="00F527A9"/>
    <w:rsid w:val="00F71759"/>
    <w:rsid w:val="00F83C95"/>
    <w:rsid w:val="00FB3F76"/>
    <w:rsid w:val="00FC4135"/>
    <w:rsid w:val="00FD7C2E"/>
    <w:rsid w:val="00FF426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AB7A8"/>
  <w15:chartTrackingRefBased/>
  <w15:docId w15:val="{4501F1D3-4450-4FFE-833C-FAE118985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B36"/>
  </w:style>
  <w:style w:type="paragraph" w:styleId="Heading1">
    <w:name w:val="heading 1"/>
    <w:basedOn w:val="Normal"/>
    <w:next w:val="Normal"/>
    <w:link w:val="Heading1Char"/>
    <w:uiPriority w:val="9"/>
    <w:qFormat/>
    <w:rsid w:val="00460A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0A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0A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A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0A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0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A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0A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0A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A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0A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0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AE5"/>
    <w:rPr>
      <w:rFonts w:eastAsiaTheme="majorEastAsia" w:cstheme="majorBidi"/>
      <w:color w:val="272727" w:themeColor="text1" w:themeTint="D8"/>
    </w:rPr>
  </w:style>
  <w:style w:type="paragraph" w:styleId="Title">
    <w:name w:val="Title"/>
    <w:basedOn w:val="Normal"/>
    <w:next w:val="Normal"/>
    <w:link w:val="TitleChar"/>
    <w:uiPriority w:val="10"/>
    <w:qFormat/>
    <w:rsid w:val="00460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AE5"/>
    <w:pPr>
      <w:spacing w:before="160"/>
      <w:jc w:val="center"/>
    </w:pPr>
    <w:rPr>
      <w:i/>
      <w:iCs/>
      <w:color w:val="404040" w:themeColor="text1" w:themeTint="BF"/>
    </w:rPr>
  </w:style>
  <w:style w:type="character" w:customStyle="1" w:styleId="QuoteChar">
    <w:name w:val="Quote Char"/>
    <w:basedOn w:val="DefaultParagraphFont"/>
    <w:link w:val="Quote"/>
    <w:uiPriority w:val="29"/>
    <w:rsid w:val="00460AE5"/>
    <w:rPr>
      <w:i/>
      <w:iCs/>
      <w:color w:val="404040" w:themeColor="text1" w:themeTint="BF"/>
    </w:rPr>
  </w:style>
  <w:style w:type="paragraph" w:styleId="ListParagraph">
    <w:name w:val="List Paragraph"/>
    <w:basedOn w:val="Normal"/>
    <w:uiPriority w:val="34"/>
    <w:qFormat/>
    <w:rsid w:val="00460AE5"/>
    <w:pPr>
      <w:ind w:left="720"/>
      <w:contextualSpacing/>
    </w:pPr>
  </w:style>
  <w:style w:type="character" w:styleId="IntenseEmphasis">
    <w:name w:val="Intense Emphasis"/>
    <w:basedOn w:val="DefaultParagraphFont"/>
    <w:uiPriority w:val="21"/>
    <w:qFormat/>
    <w:rsid w:val="00460AE5"/>
    <w:rPr>
      <w:i/>
      <w:iCs/>
      <w:color w:val="2F5496" w:themeColor="accent1" w:themeShade="BF"/>
    </w:rPr>
  </w:style>
  <w:style w:type="paragraph" w:styleId="IntenseQuote">
    <w:name w:val="Intense Quote"/>
    <w:basedOn w:val="Normal"/>
    <w:next w:val="Normal"/>
    <w:link w:val="IntenseQuoteChar"/>
    <w:uiPriority w:val="30"/>
    <w:qFormat/>
    <w:rsid w:val="00460A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AE5"/>
    <w:rPr>
      <w:i/>
      <w:iCs/>
      <w:color w:val="2F5496" w:themeColor="accent1" w:themeShade="BF"/>
    </w:rPr>
  </w:style>
  <w:style w:type="character" w:styleId="IntenseReference">
    <w:name w:val="Intense Reference"/>
    <w:basedOn w:val="DefaultParagraphFont"/>
    <w:uiPriority w:val="32"/>
    <w:qFormat/>
    <w:rsid w:val="00460AE5"/>
    <w:rPr>
      <w:b/>
      <w:bCs/>
      <w:smallCaps/>
      <w:color w:val="2F5496" w:themeColor="accent1" w:themeShade="BF"/>
      <w:spacing w:val="5"/>
    </w:rPr>
  </w:style>
  <w:style w:type="character" w:styleId="Hyperlink">
    <w:name w:val="Hyperlink"/>
    <w:basedOn w:val="DefaultParagraphFont"/>
    <w:uiPriority w:val="99"/>
    <w:unhideWhenUsed/>
    <w:rsid w:val="00792FA1"/>
    <w:rPr>
      <w:color w:val="0563C1" w:themeColor="hyperlink"/>
      <w:u w:val="single"/>
    </w:rPr>
  </w:style>
  <w:style w:type="character" w:styleId="UnresolvedMention">
    <w:name w:val="Unresolved Mention"/>
    <w:basedOn w:val="DefaultParagraphFont"/>
    <w:uiPriority w:val="99"/>
    <w:semiHidden/>
    <w:unhideWhenUsed/>
    <w:rsid w:val="00792FA1"/>
    <w:rPr>
      <w:color w:val="605E5C"/>
      <w:shd w:val="clear" w:color="auto" w:fill="E1DFDD"/>
    </w:rPr>
  </w:style>
  <w:style w:type="table" w:styleId="TableGrid">
    <w:name w:val="Table Grid"/>
    <w:basedOn w:val="TableNormal"/>
    <w:uiPriority w:val="39"/>
    <w:rsid w:val="00B50A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B3F76"/>
    <w:rPr>
      <w:rFonts w:ascii="Times New Roman" w:hAnsi="Times New Roman" w:cs="Times New Roman"/>
      <w:sz w:val="24"/>
      <w:szCs w:val="24"/>
    </w:rPr>
  </w:style>
  <w:style w:type="paragraph" w:styleId="Header">
    <w:name w:val="header"/>
    <w:basedOn w:val="Normal"/>
    <w:link w:val="HeaderChar"/>
    <w:uiPriority w:val="99"/>
    <w:unhideWhenUsed/>
    <w:rsid w:val="00BF2A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AB9"/>
  </w:style>
  <w:style w:type="paragraph" w:styleId="Footer">
    <w:name w:val="footer"/>
    <w:basedOn w:val="Normal"/>
    <w:link w:val="FooterChar"/>
    <w:uiPriority w:val="99"/>
    <w:unhideWhenUsed/>
    <w:rsid w:val="00BF2A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2AB9"/>
  </w:style>
  <w:style w:type="character" w:styleId="FollowedHyperlink">
    <w:name w:val="FollowedHyperlink"/>
    <w:basedOn w:val="DefaultParagraphFont"/>
    <w:uiPriority w:val="99"/>
    <w:semiHidden/>
    <w:unhideWhenUsed/>
    <w:rsid w:val="00DA5940"/>
    <w:rPr>
      <w:color w:val="954F72" w:themeColor="followedHyperlink"/>
      <w:u w:val="single"/>
    </w:rPr>
  </w:style>
  <w:style w:type="paragraph" w:styleId="Caption">
    <w:name w:val="caption"/>
    <w:basedOn w:val="Normal"/>
    <w:next w:val="Normal"/>
    <w:uiPriority w:val="35"/>
    <w:unhideWhenUsed/>
    <w:qFormat/>
    <w:rsid w:val="008B1090"/>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704B3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04B36"/>
    <w:pPr>
      <w:spacing w:after="100"/>
    </w:pPr>
  </w:style>
  <w:style w:type="paragraph" w:styleId="TableofFigures">
    <w:name w:val="table of figures"/>
    <w:basedOn w:val="Normal"/>
    <w:next w:val="Normal"/>
    <w:uiPriority w:val="99"/>
    <w:unhideWhenUsed/>
    <w:rsid w:val="00704B3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sa.gov.ph/system/files/scd/PSGC-3Q-2025-Publication-Datafile.xlsx" TargetMode="External"/><Relationship Id="rId18" Type="http://schemas.openxmlformats.org/officeDocument/2006/relationships/hyperlink" Target="Feature-Engineered%20Dataset_cleaned.csv" TargetMode="External"/><Relationship Id="rId26" Type="http://schemas.openxmlformats.org/officeDocument/2006/relationships/image" Target="media/image8.png"/><Relationship Id="rId39" Type="http://schemas.openxmlformats.org/officeDocument/2006/relationships/hyperlink" Target="https://psa.gov.ph/classification/psgc" TargetMode="External"/><Relationship Id="rId21" Type="http://schemas.openxmlformats.org/officeDocument/2006/relationships/image" Target="media/image3.png"/><Relationship Id="rId34" Type="http://schemas.openxmlformats.org/officeDocument/2006/relationships/hyperlink" Target="https://www.philstar.com/business/2025/09/14/2472564/it-bpm-industry-vital-economic-pillar" TargetMode="External"/><Relationship Id="rId42" Type="http://schemas.openxmlformats.org/officeDocument/2006/relationships/hyperlink" Target="https://santosknightfrank.com/wp-content/uploads/2024/07/BPO-Primer-Outsouring-in-the-Philippines.pdf"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lfs_october_2024_metadata(dictionary).xlsx%20-%20lfs_october_2024_valueset_C12A.csv"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adm.org/download_country.html" TargetMode="External"/><Relationship Id="rId24" Type="http://schemas.openxmlformats.org/officeDocument/2006/relationships/image" Target="media/image6.png"/><Relationship Id="rId32" Type="http://schemas.openxmlformats.org/officeDocument/2006/relationships/hyperlink" Target="https://doi.org/10.1016/j.telpol.2022.102456" TargetMode="External"/><Relationship Id="rId37" Type="http://schemas.openxmlformats.org/officeDocument/2006/relationships/hyperlink" Target="https://psada.psa.gov.ph/catalog/LFS/about" TargetMode="External"/><Relationship Id="rId40" Type="http://schemas.openxmlformats.org/officeDocument/2006/relationships/hyperlink" Target="https://psada.psa.gov.ph/catalog/LFS/about" TargetMode="External"/><Relationship Id="rId45" Type="http://schemas.openxmlformats.org/officeDocument/2006/relationships/hyperlink" Target="https://doi.org/10.1080/14498596.2009.9635162" TargetMode="External"/><Relationship Id="rId5" Type="http://schemas.openxmlformats.org/officeDocument/2006/relationships/webSettings" Target="webSettings.xml"/><Relationship Id="rId15" Type="http://schemas.openxmlformats.org/officeDocument/2006/relationships/hyperlink" Target="https://psada.psa.gov.ph/catalog/LFS/about"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s://doi.org/10.1016/j.patrec.2009.09.011" TargetMode="External"/><Relationship Id="rId10" Type="http://schemas.openxmlformats.org/officeDocument/2006/relationships/hyperlink" Target="MachineLearningModel_Encallado.ipynb" TargetMode="External"/><Relationship Id="rId19" Type="http://schemas.openxmlformats.org/officeDocument/2006/relationships/hyperlink" Target="PreprocessedDataset_Encallado.geojson" TargetMode="External"/><Relationship Id="rId31" Type="http://schemas.openxmlformats.org/officeDocument/2006/relationships/image" Target="media/image13.png"/><Relationship Id="rId44" Type="http://schemas.openxmlformats.org/officeDocument/2006/relationships/hyperlink" Target="https://doi.org/10.5194/isprs-archives-xlii-4-w19-425-201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psgc_data_cleaned.csv"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www.itu.int/en/ITU-D/Statistics/Pages/publications/mis2024.aspx" TargetMode="External"/><Relationship Id="rId43" Type="http://schemas.openxmlformats.org/officeDocument/2006/relationships/hyperlink" Target="https://stories.thinkingmachin.es/using-transfer-learning-and-satellite-imagery-to-map-poverty-in-the-philippines/"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github.com/teamookla/ookla-open-data" TargetMode="External"/><Relationship Id="rId17" Type="http://schemas.openxmlformats.org/officeDocument/2006/relationships/hyperlink" Target="Feature-EngineeredDataset_Encallado.csv" TargetMode="External"/><Relationship Id="rId25" Type="http://schemas.openxmlformats.org/officeDocument/2006/relationships/image" Target="media/image7.png"/><Relationship Id="rId33" Type="http://schemas.openxmlformats.org/officeDocument/2006/relationships/hyperlink" Target="https://www2.deloitte.com/global/en/pages/technology-media-and-telecommunications/articles/global-sourcing-survey.html" TargetMode="External"/><Relationship Id="rId38" Type="http://schemas.openxmlformats.org/officeDocument/2006/relationships/hyperlink" Target="https://newsbytes.ph/2020/06/30/new-set-of-digital-cities-from-ph-countryside-bared/" TargetMode="External"/><Relationship Id="rId46" Type="http://schemas.openxmlformats.org/officeDocument/2006/relationships/footer" Target="footer1.xml"/><Relationship Id="rId20" Type="http://schemas.openxmlformats.org/officeDocument/2006/relationships/hyperlink" Target="InteractiveFoliumMap_Encallado.html" TargetMode="External"/><Relationship Id="rId41" Type="http://schemas.openxmlformats.org/officeDocument/2006/relationships/hyperlink" Target="https://doi.org/10.1016/0377-0427(87)9012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130CF-D9EC-45AA-8838-FAF87F419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26</Pages>
  <Words>6701</Words>
  <Characters>38202</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Francis Encallado</dc:creator>
  <cp:keywords/>
  <dc:description/>
  <cp:lastModifiedBy>Carl Francis Encallado</cp:lastModifiedBy>
  <cp:revision>7</cp:revision>
  <cp:lastPrinted>2025-12-08T21:14:00Z</cp:lastPrinted>
  <dcterms:created xsi:type="dcterms:W3CDTF">2025-12-08T11:12:00Z</dcterms:created>
  <dcterms:modified xsi:type="dcterms:W3CDTF">2025-12-08T21:15:00Z</dcterms:modified>
</cp:coreProperties>
</file>