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4C704" w14:textId="77777777" w:rsidR="00AC2859" w:rsidRDefault="00116BD0">
      <w:r>
        <w:t>Christopher Montgomery</w:t>
      </w:r>
    </w:p>
    <w:p w14:paraId="1DB38D71" w14:textId="77777777" w:rsidR="00116BD0" w:rsidRDefault="00116BD0">
      <w:r>
        <w:t xml:space="preserve">Professor James </w:t>
      </w:r>
      <w:proofErr w:type="spellStart"/>
      <w:r>
        <w:t>Outen</w:t>
      </w:r>
      <w:proofErr w:type="spellEnd"/>
    </w:p>
    <w:p w14:paraId="0C45E93F" w14:textId="77777777" w:rsidR="00116BD0" w:rsidRDefault="00116BD0">
      <w:r>
        <w:t xml:space="preserve">Time Series Analysis </w:t>
      </w:r>
    </w:p>
    <w:p w14:paraId="7111BB0C" w14:textId="77777777" w:rsidR="00116BD0" w:rsidRDefault="00116BD0"/>
    <w:p w14:paraId="5041BF28" w14:textId="77777777" w:rsidR="00116BD0" w:rsidRDefault="00116BD0" w:rsidP="00116BD0">
      <w:pPr>
        <w:jc w:val="center"/>
      </w:pPr>
      <w:r>
        <w:t>Measuring the Effect of the US-China Trade Dispute on US Soybean Exports: An Intervention Analysis</w:t>
      </w:r>
    </w:p>
    <w:p w14:paraId="054F4EDB" w14:textId="77777777" w:rsidR="00116BD0" w:rsidRDefault="00116BD0" w:rsidP="00116BD0">
      <w:pPr>
        <w:jc w:val="center"/>
      </w:pPr>
    </w:p>
    <w:p w14:paraId="4E90DB8F" w14:textId="77777777" w:rsidR="00116BD0" w:rsidRDefault="00116BD0" w:rsidP="00116BD0"/>
    <w:p w14:paraId="2643D90A" w14:textId="77777777" w:rsidR="00116BD0" w:rsidRDefault="00116BD0" w:rsidP="003E1406">
      <w:r>
        <w:tab/>
        <w:t xml:space="preserve">This paper adopts an intervention analysis design to measure the price and export quantity effects </w:t>
      </w:r>
      <w:r w:rsidR="009B2FAA">
        <w:t xml:space="preserve">of a Chinese tariff </w:t>
      </w:r>
      <w:r w:rsidR="009F50D7">
        <w:t xml:space="preserve">announcement </w:t>
      </w:r>
      <w:r w:rsidR="009B2FAA">
        <w:t>on American soybeans.</w:t>
      </w:r>
      <w:r>
        <w:t xml:space="preserve"> </w:t>
      </w:r>
      <w:r w:rsidR="00932A4C">
        <w:t xml:space="preserve">The </w:t>
      </w:r>
      <w:r w:rsidR="00671192">
        <w:t xml:space="preserve">paper finds significant evidence </w:t>
      </w:r>
      <w:r w:rsidR="00FD19AF">
        <w:t xml:space="preserve">of </w:t>
      </w:r>
      <w:r w:rsidR="001F07C2">
        <w:t xml:space="preserve">declines in Chinese imports of US soybeans following the tariff announcement, providing further support for traditional tariff theory. Estimates of the tariff announcement effect on US soybean prices and exports to the world, while negative, were found to be statistically insignificant. </w:t>
      </w:r>
      <w:r w:rsidR="003E1406">
        <w:t xml:space="preserve">This finding suggests reductions in Chinese import demand were covered by increased imports from other countries. </w:t>
      </w:r>
      <w:r w:rsidR="00A63EFC">
        <w:t xml:space="preserve">However, the limited number of post-intervention observations raise questions regarding the internal validity of the model proposed in this paper. </w:t>
      </w:r>
    </w:p>
    <w:p w14:paraId="6BEC210E" w14:textId="77777777" w:rsidR="004D28BC" w:rsidRDefault="004D28BC" w:rsidP="003E1406"/>
    <w:p w14:paraId="5CBCFBFD" w14:textId="77777777" w:rsidR="004D28BC" w:rsidRDefault="004D28BC" w:rsidP="003E1406"/>
    <w:p w14:paraId="591BF3F2" w14:textId="77777777" w:rsidR="004D28BC" w:rsidRDefault="004D28BC" w:rsidP="003E1406"/>
    <w:p w14:paraId="206A7F5B" w14:textId="77777777" w:rsidR="004D28BC" w:rsidRDefault="004D28BC" w:rsidP="003E1406"/>
    <w:p w14:paraId="30A483E0" w14:textId="77777777" w:rsidR="004D28BC" w:rsidRDefault="004D28BC" w:rsidP="003E1406"/>
    <w:p w14:paraId="3263FC98" w14:textId="77777777" w:rsidR="004D28BC" w:rsidRDefault="004D28BC" w:rsidP="003E1406"/>
    <w:p w14:paraId="40DE335A" w14:textId="77777777" w:rsidR="004D28BC" w:rsidRDefault="004D28BC" w:rsidP="003E1406"/>
    <w:p w14:paraId="2764DF42" w14:textId="77777777" w:rsidR="004D28BC" w:rsidRDefault="004D28BC" w:rsidP="003E1406"/>
    <w:p w14:paraId="63D5BF77" w14:textId="77777777" w:rsidR="004D28BC" w:rsidRDefault="004D28BC" w:rsidP="003E1406"/>
    <w:p w14:paraId="1A1F25EE" w14:textId="77777777" w:rsidR="004D28BC" w:rsidRDefault="004D28BC" w:rsidP="003E1406"/>
    <w:p w14:paraId="37FECBF1" w14:textId="77777777" w:rsidR="004D28BC" w:rsidRDefault="004D28BC" w:rsidP="003E1406"/>
    <w:p w14:paraId="44E2A408" w14:textId="77777777" w:rsidR="004D28BC" w:rsidRDefault="004D28BC" w:rsidP="003E1406"/>
    <w:p w14:paraId="45BBABAF" w14:textId="77777777" w:rsidR="004D28BC" w:rsidRDefault="004D28BC" w:rsidP="003E1406"/>
    <w:p w14:paraId="4BB63E2D" w14:textId="77777777" w:rsidR="004D28BC" w:rsidRDefault="004D28BC" w:rsidP="003E1406"/>
    <w:p w14:paraId="297C29E1" w14:textId="77777777" w:rsidR="004D28BC" w:rsidRDefault="004D28BC" w:rsidP="003E1406"/>
    <w:p w14:paraId="1B5F54F0" w14:textId="77777777" w:rsidR="004D28BC" w:rsidRDefault="004D28BC" w:rsidP="003E1406"/>
    <w:p w14:paraId="334A3782" w14:textId="77777777" w:rsidR="004D28BC" w:rsidRDefault="004D28BC" w:rsidP="003E1406"/>
    <w:p w14:paraId="4140322B" w14:textId="77777777" w:rsidR="004D28BC" w:rsidRDefault="004D28BC" w:rsidP="003E1406"/>
    <w:p w14:paraId="56D18173" w14:textId="77777777" w:rsidR="004D28BC" w:rsidRDefault="004D28BC" w:rsidP="003E1406"/>
    <w:p w14:paraId="3E5FECD9" w14:textId="77777777" w:rsidR="004D28BC" w:rsidRDefault="004D28BC" w:rsidP="003E1406"/>
    <w:p w14:paraId="010E1308" w14:textId="77777777" w:rsidR="004D28BC" w:rsidRDefault="004D28BC" w:rsidP="003E1406"/>
    <w:p w14:paraId="13FCD75A" w14:textId="77777777" w:rsidR="004D28BC" w:rsidRDefault="004D28BC" w:rsidP="003E1406"/>
    <w:p w14:paraId="65DE4912" w14:textId="77777777" w:rsidR="004D28BC" w:rsidRDefault="004D28BC" w:rsidP="003E1406"/>
    <w:p w14:paraId="1BA637C8" w14:textId="77777777" w:rsidR="004D28BC" w:rsidRDefault="004D28BC" w:rsidP="003E1406"/>
    <w:p w14:paraId="52B6B598" w14:textId="77777777" w:rsidR="004D28BC" w:rsidRDefault="004D28BC" w:rsidP="003E1406"/>
    <w:p w14:paraId="46615C10" w14:textId="77777777" w:rsidR="004D28BC" w:rsidRDefault="004D28BC" w:rsidP="003E1406"/>
    <w:p w14:paraId="2015B578" w14:textId="77777777" w:rsidR="004D28BC" w:rsidRDefault="004D28BC" w:rsidP="003E1406"/>
    <w:p w14:paraId="4933CDAC" w14:textId="26C9CFCA" w:rsidR="004D28BC" w:rsidRDefault="004D28BC" w:rsidP="003E1406">
      <w:pPr>
        <w:rPr>
          <w:i/>
          <w:iCs/>
        </w:rPr>
      </w:pPr>
      <w:r>
        <w:rPr>
          <w:i/>
          <w:iCs/>
        </w:rPr>
        <w:lastRenderedPageBreak/>
        <w:t xml:space="preserve">Introduction </w:t>
      </w:r>
    </w:p>
    <w:p w14:paraId="27354809" w14:textId="77777777" w:rsidR="004D28BC" w:rsidRDefault="004D28BC" w:rsidP="003E1406">
      <w:pPr>
        <w:rPr>
          <w:i/>
          <w:iCs/>
        </w:rPr>
      </w:pPr>
    </w:p>
    <w:p w14:paraId="421937F8" w14:textId="7894B73E" w:rsidR="004D28BC" w:rsidRDefault="004D28BC" w:rsidP="009E6BEF">
      <w:pPr>
        <w:ind w:firstLine="720"/>
      </w:pPr>
      <w:r>
        <w:t xml:space="preserve">On </w:t>
      </w:r>
      <w:r w:rsidR="00D10BDC">
        <w:t>April 4, 2018,</w:t>
      </w:r>
      <w:r w:rsidR="006B0FAE">
        <w:t xml:space="preserve"> the Chinese government announced its intentions to levy a 25% import tariff on American soybeans</w:t>
      </w:r>
      <w:r w:rsidR="005A196D">
        <w:t xml:space="preserve"> effective on July 7, 2018</w:t>
      </w:r>
      <w:r w:rsidR="006B0FAE">
        <w:t>.</w:t>
      </w:r>
      <w:r w:rsidR="005A196D">
        <w:t xml:space="preserve"> </w:t>
      </w:r>
      <w:r w:rsidR="006B0FAE">
        <w:t xml:space="preserve"> While the Chinese tariff threat </w:t>
      </w:r>
      <w:r w:rsidR="00412215">
        <w:t xml:space="preserve">does not represent the beginning of trade tensions between the United States and China, its announcement represented a significant escalation in the dispute between the world’s two largest economies. </w:t>
      </w:r>
      <w:r w:rsidR="00F31662">
        <w:t>In 2017, China imported 13.9 billion dollars in</w:t>
      </w:r>
      <w:r w:rsidR="00DA618F">
        <w:t xml:space="preserve"> American soybeans, representing nearly 58% of all American soybean exports.</w:t>
      </w:r>
      <w:r w:rsidR="00DA618F">
        <w:rPr>
          <w:rStyle w:val="FootnoteReference"/>
        </w:rPr>
        <w:footnoteReference w:id="1"/>
      </w:r>
      <w:r w:rsidR="00D10BDC">
        <w:t xml:space="preserve"> China’s soybean tariff announcement and implementation </w:t>
      </w:r>
      <w:r w:rsidR="009E6BEF">
        <w:t xml:space="preserve">has </w:t>
      </w:r>
      <w:r w:rsidR="00D10BDC">
        <w:t>become</w:t>
      </w:r>
      <w:r w:rsidR="009E6BEF">
        <w:t xml:space="preserve"> a</w:t>
      </w:r>
      <w:r w:rsidR="00D10BDC">
        <w:t xml:space="preserve"> </w:t>
      </w:r>
      <w:r w:rsidR="001B014D">
        <w:t>major</w:t>
      </w:r>
      <w:r w:rsidR="009E6BEF">
        <w:t xml:space="preserve"> topic</w:t>
      </w:r>
      <w:r w:rsidR="00D10BDC">
        <w:t xml:space="preserve"> of discussion in</w:t>
      </w:r>
      <w:r w:rsidR="00BE6E71">
        <w:t xml:space="preserve"> American media.</w:t>
      </w:r>
      <w:r w:rsidR="00BE6E71">
        <w:rPr>
          <w:rStyle w:val="FootnoteReference"/>
        </w:rPr>
        <w:footnoteReference w:id="2"/>
      </w:r>
      <w:r w:rsidR="001B014D">
        <w:t xml:space="preserve"> </w:t>
      </w:r>
      <w:r w:rsidR="009E6BEF">
        <w:t xml:space="preserve">In addition, </w:t>
      </w:r>
      <w:r w:rsidR="001B014D">
        <w:t xml:space="preserve">China’s tariff announcement has </w:t>
      </w:r>
      <w:r w:rsidR="00BE6E71">
        <w:t xml:space="preserve">raised </w:t>
      </w:r>
      <w:r w:rsidR="001B014D">
        <w:t xml:space="preserve">significant </w:t>
      </w:r>
      <w:r w:rsidR="00BE6E71">
        <w:t>welfare concerns for farmers</w:t>
      </w:r>
      <w:r w:rsidR="004102B8">
        <w:t>,</w:t>
      </w:r>
      <w:r w:rsidR="00BE6E71">
        <w:t xml:space="preserve"> whose crop planting decisions were made prior to the Chinese tariff announcement.  </w:t>
      </w:r>
    </w:p>
    <w:p w14:paraId="00B5ACD6" w14:textId="7C46C6C6" w:rsidR="0063199A" w:rsidRDefault="00596BA9" w:rsidP="0063199A">
      <w:pPr>
        <w:ind w:firstLine="720"/>
      </w:pPr>
      <w:r>
        <w:t>In addition to significant social</w:t>
      </w:r>
      <w:r w:rsidR="004102B8">
        <w:t xml:space="preserve"> policy</w:t>
      </w:r>
      <w:r>
        <w:t xml:space="preserve"> implications, t</w:t>
      </w:r>
      <w:r w:rsidR="00D10BDC">
        <w:t xml:space="preserve">he Chinese </w:t>
      </w:r>
      <w:r>
        <w:t xml:space="preserve">soybean tariff represents an opportunity to study the effects of a </w:t>
      </w:r>
      <w:r w:rsidR="00925D6A">
        <w:t>tariff placed</w:t>
      </w:r>
      <w:r w:rsidR="00C9773C">
        <w:t xml:space="preserve"> by a large importer</w:t>
      </w:r>
      <w:r w:rsidR="00925D6A">
        <w:t xml:space="preserve"> on a highly fungible, </w:t>
      </w:r>
      <w:proofErr w:type="spellStart"/>
      <w:r w:rsidR="00925D6A">
        <w:t>marketized</w:t>
      </w:r>
      <w:proofErr w:type="spellEnd"/>
      <w:r w:rsidR="00925D6A">
        <w:t xml:space="preserve"> commodity. </w:t>
      </w:r>
      <w:r w:rsidR="00C9773C">
        <w:t xml:space="preserve">In this case, tariff theory would suggest that the implementation of a tariff by a large country importer reduces </w:t>
      </w:r>
      <w:r w:rsidR="000B33E0">
        <w:t xml:space="preserve">exports and prices of affected products from the exporting country. However, </w:t>
      </w:r>
      <w:r w:rsidR="004C55CD">
        <w:t>efficient market hypotheses suggest that, in markets with sufficiently low adjustment costs, a large country import tariff has limited effects on t</w:t>
      </w:r>
      <w:r w:rsidR="0063199A">
        <w:t xml:space="preserve">rade volumes and prices. In such cases, the implementation of a tariff results in a re-routing of trade rather with zero net effects. </w:t>
      </w:r>
      <w:r w:rsidR="004C55CD">
        <w:t xml:space="preserve"> </w:t>
      </w:r>
    </w:p>
    <w:p w14:paraId="51300B59" w14:textId="571A278A" w:rsidR="00D10BDC" w:rsidRDefault="0063199A" w:rsidP="00301C5A">
      <w:pPr>
        <w:ind w:firstLine="720"/>
      </w:pPr>
      <w:r>
        <w:t xml:space="preserve">This paper proposes an intervention analysis methodology to measure the effect of China’s tariff on American soybean prices and exports. </w:t>
      </w:r>
    </w:p>
    <w:p w14:paraId="216BC0E9" w14:textId="77777777" w:rsidR="00301C5A" w:rsidRDefault="00301C5A" w:rsidP="00301C5A">
      <w:pPr>
        <w:ind w:firstLine="720"/>
      </w:pPr>
    </w:p>
    <w:p w14:paraId="3DD47413" w14:textId="35C7882E" w:rsidR="00301C5A" w:rsidRDefault="00301C5A" w:rsidP="00301C5A">
      <w:pPr>
        <w:ind w:firstLine="720"/>
        <w:rPr>
          <w:i/>
          <w:iCs/>
        </w:rPr>
      </w:pPr>
      <w:r>
        <w:rPr>
          <w:i/>
          <w:iCs/>
        </w:rPr>
        <w:t>Literature Review</w:t>
      </w:r>
    </w:p>
    <w:p w14:paraId="1A75D70B" w14:textId="77777777" w:rsidR="00301C5A" w:rsidRDefault="00301C5A" w:rsidP="00301C5A">
      <w:pPr>
        <w:ind w:firstLine="720"/>
      </w:pPr>
    </w:p>
    <w:p w14:paraId="02F8B78D" w14:textId="77777777" w:rsidR="002A5F83" w:rsidRDefault="0000511F" w:rsidP="00AB56FD">
      <w:pPr>
        <w:ind w:firstLine="720"/>
      </w:pPr>
      <w:r>
        <w:t>Mainstream trade theory is clear concerning the effects of an import tariff on import quantitates and prices. Ad valorem tariffs levied on imported goods effectively act as taxes in which a share of the burden falls on importing firms in the form of an import duty.</w:t>
      </w:r>
      <w:r>
        <w:rPr>
          <w:rStyle w:val="FootnoteReference"/>
        </w:rPr>
        <w:footnoteReference w:id="3"/>
      </w:r>
      <w:r w:rsidR="006B7C32">
        <w:t xml:space="preserve"> This increase in import prices incentivizes </w:t>
      </w:r>
      <w:r w:rsidR="00AB56FD">
        <w:t xml:space="preserve">importing </w:t>
      </w:r>
      <w:r w:rsidR="006B7C32">
        <w:t>firms to find substitutes including similar products or perfect substit</w:t>
      </w:r>
      <w:r w:rsidR="006D57AE">
        <w:t>utes exporters not subject to</w:t>
      </w:r>
      <w:r w:rsidR="006B7C32">
        <w:t xml:space="preserve"> tariff</w:t>
      </w:r>
      <w:r w:rsidR="006D57AE">
        <w:t xml:space="preserve"> treatment</w:t>
      </w:r>
      <w:r w:rsidR="006B7C32">
        <w:t>.</w:t>
      </w:r>
      <w:r w:rsidR="00AB56FD">
        <w:t xml:space="preserve"> In</w:t>
      </w:r>
      <w:r w:rsidR="006B7C32">
        <w:t xml:space="preserve"> </w:t>
      </w:r>
      <w:r w:rsidR="00AB56FD">
        <w:t xml:space="preserve">aggregate, importing firms shift demand away from the tariffed products, resulting in a net decrease in imports of the tariffed commodity. The extent to which imports decline is a function of the price elasticity of demand of the importing firms and the tariff rate. Importers with high price elasticities of demand, such as </w:t>
      </w:r>
      <w:r w:rsidR="007433F5">
        <w:t xml:space="preserve">commodities importers, are more greatly affected by a tariff compared to importers with low price elasticities, </w:t>
      </w:r>
      <w:r w:rsidR="002A5F83">
        <w:t xml:space="preserve">such as luxury goods importers. </w:t>
      </w:r>
    </w:p>
    <w:p w14:paraId="3265EFE7" w14:textId="77777777" w:rsidR="009E09D4" w:rsidRDefault="00842C04" w:rsidP="009E09D4">
      <w:pPr>
        <w:ind w:firstLine="720"/>
      </w:pPr>
      <w:r>
        <w:t>Net export</w:t>
      </w:r>
      <w:r w:rsidR="0025458A">
        <w:t xml:space="preserve"> and</w:t>
      </w:r>
      <w:r w:rsidR="002A5F83">
        <w:t xml:space="preserve"> price effect</w:t>
      </w:r>
      <w:r w:rsidR="0025458A">
        <w:t>s</w:t>
      </w:r>
      <w:r w:rsidR="002A5F83">
        <w:t xml:space="preserve"> of a tariff on </w:t>
      </w:r>
      <w:r w:rsidR="0025458A">
        <w:t>affected firms are</w:t>
      </w:r>
      <w:r w:rsidR="002A5F83">
        <w:t xml:space="preserve"> ambiguous</w:t>
      </w:r>
      <w:r>
        <w:t xml:space="preserve">. Both are </w:t>
      </w:r>
      <w:r w:rsidR="0025458A">
        <w:t xml:space="preserve">determined by the ability of tariffed exporters to </w:t>
      </w:r>
      <w:r w:rsidR="00E50F30">
        <w:t>adjust and find trade partners in</w:t>
      </w:r>
      <w:r w:rsidR="0025458A">
        <w:t xml:space="preserve"> third country markets</w:t>
      </w:r>
      <w:r w:rsidR="002A5F83">
        <w:t>.</w:t>
      </w:r>
      <w:r w:rsidR="0025458A">
        <w:t xml:space="preserve"> In the case of a fungible commodity like American soybeans, </w:t>
      </w:r>
      <w:r w:rsidR="00C236A3">
        <w:t>tariff adjustment costs could be negligible</w:t>
      </w:r>
      <w:r w:rsidR="00D20A37">
        <w:t xml:space="preserve"> and result</w:t>
      </w:r>
      <w:r w:rsidR="00C236A3">
        <w:t xml:space="preserve"> in a</w:t>
      </w:r>
      <w:r w:rsidR="00E50F30">
        <w:t xml:space="preserve"> complete</w:t>
      </w:r>
      <w:r w:rsidR="00C236A3">
        <w:t xml:space="preserve"> reallocation </w:t>
      </w:r>
      <w:r>
        <w:t xml:space="preserve">of trade </w:t>
      </w:r>
      <w:r w:rsidR="00E50F30">
        <w:t>with</w:t>
      </w:r>
      <w:r>
        <w:t xml:space="preserve"> zero net-</w:t>
      </w:r>
      <w:r w:rsidR="00C236A3">
        <w:t>export and price effects</w:t>
      </w:r>
      <w:r w:rsidR="009235EC">
        <w:t xml:space="preserve">. In such a case, </w:t>
      </w:r>
      <w:r w:rsidR="00D20A37">
        <w:t>downward pressure on prices resulting from the</w:t>
      </w:r>
      <w:r w:rsidR="00D969DF">
        <w:t xml:space="preserve"> decline in demand for imports from the tariff levying country is </w:t>
      </w:r>
      <w:r w:rsidR="00D20A37">
        <w:t>counteracted</w:t>
      </w:r>
      <w:r w:rsidR="00D969DF">
        <w:t xml:space="preserve"> </w:t>
      </w:r>
      <w:r w:rsidR="00D20A37">
        <w:t xml:space="preserve">by increased import demand from other countries. </w:t>
      </w:r>
    </w:p>
    <w:p w14:paraId="6F401866" w14:textId="134FBB88" w:rsidR="002A5F83" w:rsidRDefault="009E09D4" w:rsidP="00A664B6">
      <w:pPr>
        <w:ind w:firstLine="720"/>
      </w:pPr>
      <w:r>
        <w:t>One special</w:t>
      </w:r>
      <w:r w:rsidR="002A5F83">
        <w:t xml:space="preserve"> </w:t>
      </w:r>
      <w:r>
        <w:t xml:space="preserve">trade theory case suggests negative net export and price effects for exporting </w:t>
      </w:r>
      <w:r w:rsidR="004A0B2F">
        <w:t>firms</w:t>
      </w:r>
      <w:r>
        <w:t xml:space="preserve"> facing a tariff duty. </w:t>
      </w:r>
      <w:r w:rsidR="00A07BE2">
        <w:t>This model, called “optimal tariff theory,”</w:t>
      </w:r>
      <w:r w:rsidR="003B5C0D">
        <w:t xml:space="preserve"> demonstrates that an importing country with a significant world market share</w:t>
      </w:r>
      <w:r w:rsidR="00A664B6">
        <w:t xml:space="preserve"> and high price elasticity of demand</w:t>
      </w:r>
      <w:r w:rsidR="003B5C0D">
        <w:t xml:space="preserve"> could force exporters to reduce the prices</w:t>
      </w:r>
      <w:r w:rsidR="004A0B2F">
        <w:t xml:space="preserve"> in </w:t>
      </w:r>
      <w:r w:rsidR="00A664B6">
        <w:t>the fact of a tariff</w:t>
      </w:r>
      <w:r w:rsidR="003B5C0D">
        <w:t>.</w:t>
      </w:r>
      <w:r w:rsidR="00604173">
        <w:rPr>
          <w:rStyle w:val="FootnoteReference"/>
        </w:rPr>
        <w:footnoteReference w:id="4"/>
      </w:r>
      <w:r w:rsidR="003B5C0D">
        <w:t xml:space="preserve"> In </w:t>
      </w:r>
      <w:r w:rsidR="004A0B2F">
        <w:t>this</w:t>
      </w:r>
      <w:r w:rsidR="003B5C0D">
        <w:t xml:space="preserve"> case, third country markets are too small </w:t>
      </w:r>
      <w:r w:rsidR="004A0B2F">
        <w:t xml:space="preserve">in terms of market power </w:t>
      </w:r>
      <w:r w:rsidR="003B5C0D">
        <w:t>to make up for</w:t>
      </w:r>
      <w:r w:rsidR="004A0B2F">
        <w:t xml:space="preserve"> </w:t>
      </w:r>
      <w:r w:rsidR="00A664B6">
        <w:t>a decline in import demand from the tariff levying country</w:t>
      </w:r>
      <w:r w:rsidR="003B5C0D">
        <w:t>. As a result,</w:t>
      </w:r>
      <w:r w:rsidR="0077417F">
        <w:t xml:space="preserve"> exporters facing a tariff</w:t>
      </w:r>
      <w:r w:rsidR="00EB344C">
        <w:t xml:space="preserve"> from a large importer</w:t>
      </w:r>
      <w:r w:rsidR="0077417F">
        <w:t xml:space="preserve"> must lower their prices to continue </w:t>
      </w:r>
      <w:r w:rsidR="00EB344C">
        <w:t>exporting to the tariff levying country</w:t>
      </w:r>
      <w:r w:rsidR="0077417F">
        <w:t>.</w:t>
      </w:r>
      <w:r w:rsidR="008C0C40">
        <w:rPr>
          <w:rStyle w:val="FootnoteReference"/>
        </w:rPr>
        <w:footnoteReference w:id="5"/>
      </w:r>
      <w:r w:rsidR="00507351">
        <w:t xml:space="preserve"> </w:t>
      </w:r>
      <w:r w:rsidR="00A664B6">
        <w:t xml:space="preserve">While the large country case results in a decline in export firm prices received, the effect of a </w:t>
      </w:r>
      <w:r w:rsidR="008D756F">
        <w:t>large country tariff on affected firms’ net</w:t>
      </w:r>
      <w:r w:rsidR="00A664B6">
        <w:t xml:space="preserve"> exp</w:t>
      </w:r>
      <w:r w:rsidR="008D756F">
        <w:t>ort quantities can be ambiguous.</w:t>
      </w:r>
      <w:r w:rsidR="00A664B6">
        <w:t xml:space="preserve"> </w:t>
      </w:r>
    </w:p>
    <w:p w14:paraId="109D7761" w14:textId="4B720386" w:rsidR="000749E8" w:rsidRDefault="000749E8" w:rsidP="000749E8">
      <w:pPr>
        <w:ind w:firstLine="720"/>
      </w:pPr>
      <w:r>
        <w:t xml:space="preserve">This paper adds to the literature by providing an empirical case study to the above trade theory. </w:t>
      </w:r>
      <w:r w:rsidR="00F70E7F">
        <w:t xml:space="preserve">The below analysis demonstrates the net export and price effects of a tariff originating from a large country importer. </w:t>
      </w:r>
      <w:r>
        <w:t xml:space="preserve"> </w:t>
      </w:r>
    </w:p>
    <w:p w14:paraId="4DBA1003" w14:textId="77777777" w:rsidR="00507351" w:rsidRDefault="00507351" w:rsidP="00507351"/>
    <w:p w14:paraId="3D842483" w14:textId="74E2E31E" w:rsidR="00507351" w:rsidRDefault="0010666D" w:rsidP="00757C83">
      <w:pPr>
        <w:rPr>
          <w:i/>
          <w:iCs/>
        </w:rPr>
      </w:pPr>
      <w:r>
        <w:rPr>
          <w:i/>
          <w:iCs/>
        </w:rPr>
        <w:t xml:space="preserve">Data </w:t>
      </w:r>
    </w:p>
    <w:p w14:paraId="4E901086" w14:textId="77777777" w:rsidR="00B929CD" w:rsidRDefault="00B929CD" w:rsidP="00507351">
      <w:pPr>
        <w:rPr>
          <w:i/>
          <w:iCs/>
        </w:rPr>
      </w:pPr>
    </w:p>
    <w:p w14:paraId="11148D47" w14:textId="165B8187" w:rsidR="00EB0EE8" w:rsidRDefault="0010666D" w:rsidP="00D67C90">
      <w:r>
        <w:rPr>
          <w:i/>
          <w:iCs/>
        </w:rPr>
        <w:tab/>
      </w:r>
      <w:r w:rsidR="00427460">
        <w:t xml:space="preserve">US soybean export data were gathered from the Foreign Agricultural Service’s </w:t>
      </w:r>
      <w:r w:rsidR="00427460">
        <w:rPr>
          <w:i/>
          <w:iCs/>
        </w:rPr>
        <w:t xml:space="preserve">Export Sales Reporting </w:t>
      </w:r>
      <w:r w:rsidR="00427460">
        <w:t xml:space="preserve">database (ESR). ESR contains weekly export volumes of </w:t>
      </w:r>
      <w:r w:rsidR="004E3A73">
        <w:t>American</w:t>
      </w:r>
      <w:r w:rsidR="00427460">
        <w:t xml:space="preserve"> soybeans </w:t>
      </w:r>
      <w:r w:rsidR="00257085">
        <w:t>to individual partner countries from 1999 through November 2018.</w:t>
      </w:r>
      <w:r w:rsidR="004E3A73">
        <w:rPr>
          <w:rStyle w:val="FootnoteReference"/>
        </w:rPr>
        <w:footnoteReference w:id="6"/>
      </w:r>
      <w:r w:rsidR="00BA2ABE">
        <w:t xml:space="preserve"> </w:t>
      </w:r>
      <w:r w:rsidR="00727D83">
        <w:t xml:space="preserve"> Net exports, </w:t>
      </w:r>
      <w:r w:rsidR="00BA2ABE">
        <w:t>as well as soybean exports to the United States to</w:t>
      </w:r>
      <w:r w:rsidR="00727D83">
        <w:t>p</w:t>
      </w:r>
      <w:r w:rsidR="00BA2ABE">
        <w:t xml:space="preserve"> two trading partners, China and the European Union, were isolated </w:t>
      </w:r>
      <w:r w:rsidR="0055375B">
        <w:t xml:space="preserve">for analysis. Each series was aggregated </w:t>
      </w:r>
      <w:r w:rsidR="00D7158F">
        <w:t xml:space="preserve">to monthly data </w:t>
      </w:r>
      <w:r w:rsidR="00300980">
        <w:t>to better model seasonal trends.</w:t>
      </w:r>
      <w:r w:rsidR="00D7158F">
        <w:t xml:space="preserve"> Author’s analysis found optimal seasonal model fits with export data aggregated to quarterly. However, doing so would reduce post-intervention observations below </w:t>
      </w:r>
      <w:r w:rsidR="00D67C90">
        <w:t>the number required for meaningful analysis</w:t>
      </w:r>
      <w:r w:rsidR="00D7158F">
        <w:t xml:space="preserve">.  </w:t>
      </w:r>
    </w:p>
    <w:p w14:paraId="62FAEC7C" w14:textId="63914E35" w:rsidR="0055375B" w:rsidRDefault="0055375B" w:rsidP="00727D83"/>
    <w:p w14:paraId="5A480B17" w14:textId="49300CC2" w:rsidR="005B1DD3" w:rsidRDefault="005B1DD3" w:rsidP="00727D83">
      <w:r>
        <w:rPr>
          <w:noProof/>
        </w:rPr>
        <w:drawing>
          <wp:inline distT="0" distB="0" distL="0" distR="0" wp14:anchorId="53664BB0" wp14:editId="5AD9064E">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expo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2D3CB6E" w14:textId="77777777" w:rsidR="005B1DD3" w:rsidRDefault="005B1DD3" w:rsidP="00727D83"/>
    <w:p w14:paraId="69DFFC44" w14:textId="77777777" w:rsidR="005B1DD3" w:rsidRDefault="005B1DD3" w:rsidP="00727D83"/>
    <w:p w14:paraId="50DDAD9F" w14:textId="7B621027" w:rsidR="005B1DD3" w:rsidRDefault="00B27DBE" w:rsidP="00727D83">
      <w:r>
        <w:rPr>
          <w:noProof/>
        </w:rPr>
        <w:drawing>
          <wp:inline distT="0" distB="0" distL="0" distR="0" wp14:anchorId="7C12A9DE" wp14:editId="40A14B59">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h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18DE4E32" w14:textId="77777777" w:rsidR="005B1DD3" w:rsidRDefault="005B1DD3" w:rsidP="00727D83"/>
    <w:p w14:paraId="2C3023FD" w14:textId="77777777" w:rsidR="00380493" w:rsidRDefault="00380493" w:rsidP="00727D83"/>
    <w:p w14:paraId="4DE164F2" w14:textId="77777777" w:rsidR="00380493" w:rsidRDefault="00380493" w:rsidP="00727D83"/>
    <w:p w14:paraId="11798ED5" w14:textId="71272140" w:rsidR="00507351" w:rsidRDefault="00EB0EE8" w:rsidP="003E79E7">
      <w:r>
        <w:tab/>
        <w:t xml:space="preserve">In addition to the above export series, American soybean prices were </w:t>
      </w:r>
      <w:r w:rsidR="002910E8">
        <w:t>included</w:t>
      </w:r>
      <w:r w:rsidR="00B63CCA">
        <w:t xml:space="preserve"> for analysis. </w:t>
      </w:r>
      <w:r w:rsidR="003E79E7">
        <w:t>C</w:t>
      </w:r>
      <w:r w:rsidR="0037455D">
        <w:t>ontinuous one</w:t>
      </w:r>
      <w:r w:rsidR="002910E8">
        <w:t xml:space="preserve"> month soybean futures contracts were gathered from the Chicago Board of Trade, the main market for American soybeans.</w:t>
      </w:r>
      <w:r w:rsidR="002910E8">
        <w:rPr>
          <w:rStyle w:val="FootnoteReference"/>
        </w:rPr>
        <w:footnoteReference w:id="7"/>
      </w:r>
      <w:r w:rsidR="002910E8">
        <w:t xml:space="preserve"> </w:t>
      </w:r>
    </w:p>
    <w:p w14:paraId="48293445" w14:textId="37EA6E5F" w:rsidR="007844E8" w:rsidRPr="0010666D" w:rsidRDefault="00510DEB" w:rsidP="003E79E7">
      <w:r>
        <w:rPr>
          <w:noProof/>
        </w:rPr>
        <w:drawing>
          <wp:inline distT="0" distB="0" distL="0" distR="0" wp14:anchorId="3799132C" wp14:editId="101F4BD0">
            <wp:extent cx="59436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382C9161" w14:textId="77777777" w:rsidR="007844E8" w:rsidRDefault="00507351" w:rsidP="006825CB">
      <w:r>
        <w:tab/>
      </w:r>
    </w:p>
    <w:p w14:paraId="2D0EDFD4" w14:textId="71A23DFB" w:rsidR="00316648" w:rsidRDefault="0073767A" w:rsidP="00C2511B">
      <w:r>
        <w:t xml:space="preserve">The below table summarizes </w:t>
      </w:r>
      <w:r w:rsidR="000C5565">
        <w:t>t</w:t>
      </w:r>
      <w:r w:rsidR="00CF7DAC">
        <w:t xml:space="preserve">he </w:t>
      </w:r>
      <w:proofErr w:type="gramStart"/>
      <w:r w:rsidR="00CF7DAC">
        <w:t xml:space="preserve">four </w:t>
      </w:r>
      <w:r w:rsidR="00196069">
        <w:t>series</w:t>
      </w:r>
      <w:proofErr w:type="gramEnd"/>
      <w:r w:rsidR="00196069">
        <w:t xml:space="preserve"> analyzed in this paper</w:t>
      </w:r>
      <w:r w:rsidR="000C5565">
        <w:t>.</w:t>
      </w:r>
      <w:r w:rsidR="00E1465C">
        <w:t xml:space="preserve"> Monthly export</w:t>
      </w:r>
      <w:r w:rsidR="003E4E45">
        <w:t xml:space="preserve"> time</w:t>
      </w:r>
      <w:r w:rsidR="00E1465C">
        <w:t xml:space="preserve"> series each contained 239 observations, with </w:t>
      </w:r>
      <w:r w:rsidR="003E4E45">
        <w:t xml:space="preserve">results from </w:t>
      </w:r>
      <w:r w:rsidR="00E1465C">
        <w:t>Augmented Dickey Fuller and Phillips-</w:t>
      </w:r>
      <w:proofErr w:type="spellStart"/>
      <w:r w:rsidR="00E1465C">
        <w:t>Perron</w:t>
      </w:r>
      <w:proofErr w:type="spellEnd"/>
      <w:r w:rsidR="00E1465C">
        <w:t xml:space="preserve"> tests signal</w:t>
      </w:r>
      <w:r w:rsidR="003E4E45">
        <w:t>ing</w:t>
      </w:r>
      <w:r w:rsidR="00E1465C">
        <w:t xml:space="preserve"> </w:t>
      </w:r>
      <w:r w:rsidR="009D00B3">
        <w:t>stationarity. Daily soybean price data were like</w:t>
      </w:r>
      <w:r w:rsidR="00723107">
        <w:t>wise found to be non-stationar</w:t>
      </w:r>
      <w:r w:rsidR="002E497B">
        <w:t xml:space="preserve">y. This finding is </w:t>
      </w:r>
      <w:r w:rsidR="008B19A0">
        <w:t xml:space="preserve">intuitive, as asset prices are typically best fit by non-stationary random walk models. </w:t>
      </w:r>
    </w:p>
    <w:p w14:paraId="78F8A6A5" w14:textId="77777777" w:rsidR="00196069" w:rsidRDefault="00196069" w:rsidP="006825CB"/>
    <w:p w14:paraId="410B2560" w14:textId="77777777" w:rsidR="0073767A" w:rsidRDefault="0073767A" w:rsidP="006825CB"/>
    <w:tbl>
      <w:tblPr>
        <w:tblStyle w:val="PlainTable3"/>
        <w:tblW w:w="0" w:type="auto"/>
        <w:tblLook w:val="04A0" w:firstRow="1" w:lastRow="0" w:firstColumn="1" w:lastColumn="0" w:noHBand="0" w:noVBand="1"/>
      </w:tblPr>
      <w:tblGrid>
        <w:gridCol w:w="2200"/>
        <w:gridCol w:w="1783"/>
        <w:gridCol w:w="1427"/>
        <w:gridCol w:w="1520"/>
        <w:gridCol w:w="571"/>
        <w:gridCol w:w="1859"/>
      </w:tblGrid>
      <w:tr w:rsidR="009E1541" w14:paraId="4F655F3F" w14:textId="77777777" w:rsidTr="009E1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0" w:type="dxa"/>
          </w:tcPr>
          <w:p w14:paraId="534A2135" w14:textId="77777777" w:rsidR="00316648" w:rsidRDefault="00316648" w:rsidP="00683342">
            <w:r>
              <w:t xml:space="preserve">Series </w:t>
            </w:r>
          </w:p>
        </w:tc>
        <w:tc>
          <w:tcPr>
            <w:tcW w:w="1783" w:type="dxa"/>
          </w:tcPr>
          <w:p w14:paraId="5DE8D6B4"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Observations</w:t>
            </w:r>
          </w:p>
        </w:tc>
        <w:tc>
          <w:tcPr>
            <w:tcW w:w="1427" w:type="dxa"/>
          </w:tcPr>
          <w:p w14:paraId="4881992C"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Frequency</w:t>
            </w:r>
          </w:p>
        </w:tc>
        <w:tc>
          <w:tcPr>
            <w:tcW w:w="1520" w:type="dxa"/>
          </w:tcPr>
          <w:p w14:paraId="2EDE0866"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Stationary</w:t>
            </w:r>
          </w:p>
        </w:tc>
        <w:tc>
          <w:tcPr>
            <w:tcW w:w="2430" w:type="dxa"/>
            <w:gridSpan w:val="2"/>
          </w:tcPr>
          <w:p w14:paraId="16F4FB9C" w14:textId="369E8039" w:rsidR="00316648" w:rsidRDefault="009E1541" w:rsidP="00683342">
            <w:pPr>
              <w:cnfStyle w:val="100000000000" w:firstRow="1" w:lastRow="0" w:firstColumn="0" w:lastColumn="0" w:oddVBand="0" w:evenVBand="0" w:oddHBand="0" w:evenHBand="0" w:firstRowFirstColumn="0" w:firstRowLastColumn="0" w:lastRowFirstColumn="0" w:lastRowLastColumn="0"/>
            </w:pPr>
            <w:r>
              <w:t>BEST FITTING ARIMA</w:t>
            </w:r>
          </w:p>
        </w:tc>
      </w:tr>
      <w:tr w:rsidR="009E1541" w14:paraId="296EB0B2" w14:textId="77777777" w:rsidTr="00952E9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00" w:type="dxa"/>
          </w:tcPr>
          <w:p w14:paraId="7F03C9FA" w14:textId="77777777" w:rsidR="00316648" w:rsidRDefault="00316648" w:rsidP="00683342">
            <w:r>
              <w:t>Total Exports</w:t>
            </w:r>
          </w:p>
        </w:tc>
        <w:tc>
          <w:tcPr>
            <w:tcW w:w="1783" w:type="dxa"/>
          </w:tcPr>
          <w:p w14:paraId="4F6870B5"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74B8B760"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6D5FE618" w14:textId="521EF1F6" w:rsidR="00316648" w:rsidRDefault="00952E9E" w:rsidP="0068334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130B0941"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Yes</w:t>
            </w:r>
          </w:p>
        </w:tc>
      </w:tr>
      <w:tr w:rsidR="009E1541" w14:paraId="7BB2755E" w14:textId="77777777" w:rsidTr="009E1541">
        <w:trPr>
          <w:trHeight w:val="333"/>
        </w:trPr>
        <w:tc>
          <w:tcPr>
            <w:cnfStyle w:val="001000000000" w:firstRow="0" w:lastRow="0" w:firstColumn="1" w:lastColumn="0" w:oddVBand="0" w:evenVBand="0" w:oddHBand="0" w:evenHBand="0" w:firstRowFirstColumn="0" w:firstRowLastColumn="0" w:lastRowFirstColumn="0" w:lastRowLastColumn="0"/>
            <w:tcW w:w="2200" w:type="dxa"/>
          </w:tcPr>
          <w:p w14:paraId="167D6B57" w14:textId="77777777" w:rsidR="00316648" w:rsidRDefault="00316648" w:rsidP="00683342">
            <w:r>
              <w:t>Exports to EU</w:t>
            </w:r>
          </w:p>
        </w:tc>
        <w:tc>
          <w:tcPr>
            <w:tcW w:w="1783" w:type="dxa"/>
          </w:tcPr>
          <w:p w14:paraId="648BB7CE"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239</w:t>
            </w:r>
          </w:p>
        </w:tc>
        <w:tc>
          <w:tcPr>
            <w:tcW w:w="1427" w:type="dxa"/>
          </w:tcPr>
          <w:p w14:paraId="5F173373"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Monthly</w:t>
            </w:r>
          </w:p>
        </w:tc>
        <w:tc>
          <w:tcPr>
            <w:tcW w:w="2091" w:type="dxa"/>
            <w:gridSpan w:val="2"/>
          </w:tcPr>
          <w:p w14:paraId="181DA5E9" w14:textId="3CB9FDD1" w:rsidR="00316648" w:rsidRDefault="00952E9E" w:rsidP="00683342">
            <w:pPr>
              <w:cnfStyle w:val="000000000000" w:firstRow="0" w:lastRow="0" w:firstColumn="0" w:lastColumn="0" w:oddVBand="0" w:evenVBand="0" w:oddHBand="0" w:evenHBand="0" w:firstRowFirstColumn="0" w:firstRowLastColumn="0" w:lastRowFirstColumn="0" w:lastRowLastColumn="0"/>
            </w:pPr>
            <w:r>
              <w:t>Yes</w:t>
            </w:r>
          </w:p>
        </w:tc>
        <w:tc>
          <w:tcPr>
            <w:tcW w:w="1859" w:type="dxa"/>
          </w:tcPr>
          <w:p w14:paraId="44729B0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Yes</w:t>
            </w:r>
          </w:p>
        </w:tc>
      </w:tr>
      <w:tr w:rsidR="009E1541" w14:paraId="76BCE2B8" w14:textId="77777777" w:rsidTr="009E1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84D93D5" w14:textId="77777777" w:rsidR="00316648" w:rsidRDefault="00316648" w:rsidP="00683342">
            <w:r>
              <w:t>Exports to China</w:t>
            </w:r>
          </w:p>
        </w:tc>
        <w:tc>
          <w:tcPr>
            <w:tcW w:w="1783" w:type="dxa"/>
          </w:tcPr>
          <w:p w14:paraId="232D0F73"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12B663AE"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7A1AC6D3" w14:textId="69231121" w:rsidR="00316648" w:rsidRDefault="00952E9E" w:rsidP="0068334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704A8AD4"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Yes</w:t>
            </w:r>
          </w:p>
        </w:tc>
      </w:tr>
      <w:tr w:rsidR="009E1541" w14:paraId="76652DB8" w14:textId="77777777" w:rsidTr="009E1541">
        <w:tc>
          <w:tcPr>
            <w:cnfStyle w:val="001000000000" w:firstRow="0" w:lastRow="0" w:firstColumn="1" w:lastColumn="0" w:oddVBand="0" w:evenVBand="0" w:oddHBand="0" w:evenHBand="0" w:firstRowFirstColumn="0" w:firstRowLastColumn="0" w:lastRowFirstColumn="0" w:lastRowLastColumn="0"/>
            <w:tcW w:w="2200" w:type="dxa"/>
          </w:tcPr>
          <w:p w14:paraId="4752A8DA" w14:textId="62EF9AB7" w:rsidR="00316648" w:rsidRDefault="00316648" w:rsidP="00683342">
            <w:r>
              <w:t>Soybean Prices</w:t>
            </w:r>
          </w:p>
        </w:tc>
        <w:tc>
          <w:tcPr>
            <w:tcW w:w="1783" w:type="dxa"/>
          </w:tcPr>
          <w:p w14:paraId="49247E5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4336</w:t>
            </w:r>
          </w:p>
        </w:tc>
        <w:tc>
          <w:tcPr>
            <w:tcW w:w="1427" w:type="dxa"/>
          </w:tcPr>
          <w:p w14:paraId="180FFD4B"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Daily</w:t>
            </w:r>
          </w:p>
        </w:tc>
        <w:tc>
          <w:tcPr>
            <w:tcW w:w="2091" w:type="dxa"/>
            <w:gridSpan w:val="2"/>
          </w:tcPr>
          <w:p w14:paraId="3874DB5F"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c>
          <w:tcPr>
            <w:tcW w:w="1859" w:type="dxa"/>
          </w:tcPr>
          <w:p w14:paraId="76109D08"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r>
    </w:tbl>
    <w:p w14:paraId="2EAD8EC0" w14:textId="77777777" w:rsidR="00316648" w:rsidRDefault="00316648" w:rsidP="006825CB"/>
    <w:p w14:paraId="67092AFC" w14:textId="77777777" w:rsidR="006E2C9C" w:rsidRDefault="006E2C9C" w:rsidP="00510DEB">
      <w:pPr>
        <w:ind w:firstLine="720"/>
      </w:pPr>
    </w:p>
    <w:p w14:paraId="65C2E48E" w14:textId="77777777" w:rsidR="006E2C9C" w:rsidRDefault="006E2C9C" w:rsidP="00510DEB">
      <w:pPr>
        <w:ind w:firstLine="720"/>
      </w:pPr>
    </w:p>
    <w:p w14:paraId="00C701B8" w14:textId="2DEA163A" w:rsidR="006E2C9C" w:rsidRPr="00757C83" w:rsidRDefault="00757C83" w:rsidP="00757C83">
      <w:pPr>
        <w:rPr>
          <w:i/>
          <w:iCs/>
        </w:rPr>
      </w:pPr>
      <w:r>
        <w:rPr>
          <w:i/>
          <w:iCs/>
        </w:rPr>
        <w:t>Methodology</w:t>
      </w:r>
    </w:p>
    <w:p w14:paraId="3F2FF580" w14:textId="77777777" w:rsidR="00757C83" w:rsidRDefault="00757C83" w:rsidP="00510DEB">
      <w:pPr>
        <w:ind w:firstLine="720"/>
      </w:pPr>
    </w:p>
    <w:p w14:paraId="0409111F" w14:textId="20D211A7" w:rsidR="00507351" w:rsidRDefault="006778E6" w:rsidP="00510DEB">
      <w:pPr>
        <w:ind w:firstLine="720"/>
      </w:pPr>
      <w:r>
        <w:t>This paper relies on an intervention analysis design to demonstrate the effects</w:t>
      </w:r>
      <w:r w:rsidR="009B4D44">
        <w:t xml:space="preserve"> </w:t>
      </w:r>
      <w:r w:rsidR="004A2B5A">
        <w:t xml:space="preserve">of China’s tariff on </w:t>
      </w:r>
      <w:r w:rsidR="009B4D44">
        <w:t>American</w:t>
      </w:r>
      <w:r w:rsidR="004A2B5A">
        <w:t xml:space="preserve"> soybean exports</w:t>
      </w:r>
      <w:r w:rsidR="00C87751">
        <w:t>.</w:t>
      </w:r>
      <w:r w:rsidR="006825CB">
        <w:t xml:space="preserve"> </w:t>
      </w:r>
      <w:r w:rsidR="00DF1C9D">
        <w:t xml:space="preserve">The analysis features </w:t>
      </w:r>
      <w:r w:rsidR="00900235">
        <w:t>a standard</w:t>
      </w:r>
      <w:r w:rsidR="00DF1C9D">
        <w:t xml:space="preserve"> intervention analysis</w:t>
      </w:r>
      <w:r w:rsidR="00900235">
        <w:t xml:space="preserve"> regression specification </w:t>
      </w:r>
      <w:r w:rsidR="00DF1C9D">
        <w:t xml:space="preserve">shown below: </w:t>
      </w:r>
    </w:p>
    <w:p w14:paraId="067559DA" w14:textId="77777777" w:rsidR="00DF1C9D" w:rsidRDefault="00DF1C9D" w:rsidP="00DF1C9D"/>
    <w:p w14:paraId="64CB64AF" w14:textId="5069D0A0" w:rsidR="00175537" w:rsidRPr="00F45F75" w:rsidRDefault="00BD3B22" w:rsidP="00DF1C9D">
      <w:pPr>
        <w:ind w:left="720"/>
        <w:jc w:val="center"/>
        <w:rPr>
          <w:rFonts w:eastAsiaTheme="minorEastAsia"/>
          <w:iCs/>
        </w:rPr>
      </w:pPr>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Y</m:t>
              </m:r>
            </m:e>
            <m:sub>
              <m:d>
                <m:dPr>
                  <m:begChr m:val="{"/>
                  <m:endChr m:val="}"/>
                  <m:ctrlPr>
                    <w:rPr>
                      <w:rFonts w:ascii="Cambria Math" w:hAnsi="Cambria Math"/>
                      <w:i/>
                      <w:iCs/>
                    </w:rPr>
                  </m:ctrlPr>
                </m:dPr>
                <m:e>
                  <m:r>
                    <w:rPr>
                      <w:rFonts w:ascii="Cambria Math" w:hAnsi="Cambria Math"/>
                    </w:rPr>
                    <m:t>t-1</m:t>
                  </m:r>
                </m:e>
              </m:d>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m:oMathPara>
    </w:p>
    <w:p w14:paraId="627F8B8B" w14:textId="77777777" w:rsidR="00F45F75" w:rsidRPr="00F45F75" w:rsidRDefault="00F45F75" w:rsidP="00F45F75">
      <w:pPr>
        <w:ind w:left="720"/>
        <w:rPr>
          <w:rFonts w:eastAsiaTheme="minorEastAsia"/>
          <w:iCs/>
        </w:rPr>
      </w:pPr>
    </w:p>
    <w:p w14:paraId="0DE7BC5B" w14:textId="6DB34260" w:rsidR="000F1151" w:rsidRDefault="00757C83" w:rsidP="00072C26">
      <w:pPr>
        <w:rPr>
          <w:rFonts w:eastAsiaTheme="minorEastAsia"/>
        </w:rPr>
      </w:pPr>
      <w:r>
        <w:rPr>
          <w:rFonts w:eastAsiaTheme="minorEastAsia"/>
        </w:rPr>
        <w:t>w</w:t>
      </w:r>
      <w:r w:rsidR="00F45F75">
        <w:rPr>
          <w:rFonts w:eastAsiaTheme="minorEastAsia"/>
        </w:rPr>
        <w:t>here</w:t>
      </w:r>
      <w:r w:rsidR="000F1151">
        <w:rPr>
          <w:rFonts w:eastAsiaTheme="minorEastAsia"/>
        </w:rPr>
        <w:t>:</w:t>
      </w:r>
    </w:p>
    <w:p w14:paraId="73844E00" w14:textId="2733EFBF" w:rsidR="00072C26" w:rsidRPr="00072C26" w:rsidRDefault="000F1151" w:rsidP="00400DD1">
      <w:pPr>
        <w:ind w:left="720"/>
        <w:rPr>
          <w:rFonts w:eastAsiaTheme="minorEastAsia"/>
          <w:i/>
          <w:iCs/>
        </w:rPr>
      </w:pPr>
      <m:oMath>
        <m:r>
          <w:rPr>
            <w:rFonts w:ascii="Cambria Math" w:eastAsiaTheme="minorEastAsia" w:hAnsi="Cambria Math"/>
          </w:rPr>
          <m:t>y</m:t>
        </m:r>
      </m:oMath>
      <w:r w:rsidR="00477ADF">
        <w:rPr>
          <w:rFonts w:eastAsiaTheme="minorEastAsia"/>
        </w:rPr>
        <w:t xml:space="preserve"> </w:t>
      </w:r>
      <w:r>
        <w:rPr>
          <w:rFonts w:eastAsiaTheme="minorEastAsia"/>
        </w:rPr>
        <w:t xml:space="preserve">= US soybean prices or exports at time </w:t>
      </w:r>
      <w:r>
        <w:rPr>
          <w:rFonts w:eastAsiaTheme="minorEastAsia"/>
          <w:i/>
          <w:iCs/>
        </w:rPr>
        <w:t>t</w:t>
      </w:r>
    </w:p>
    <w:p w14:paraId="5EE432F8" w14:textId="0E8135FA" w:rsidR="00072C26" w:rsidRDefault="000F1151" w:rsidP="00400DD1">
      <w:pPr>
        <w:ind w:left="720"/>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Y</m:t>
            </m:r>
          </m:e>
          <m:sub>
            <m:d>
              <m:dPr>
                <m:begChr m:val="{"/>
                <m:endChr m:val="}"/>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oMath>
      <w:r w:rsidR="00072C26">
        <w:rPr>
          <w:rFonts w:eastAsiaTheme="minorEastAsia"/>
        </w:rPr>
        <w:t xml:space="preserve"> a</w:t>
      </w:r>
      <w:proofErr w:type="spellStart"/>
      <w:r w:rsidR="00AE1950">
        <w:rPr>
          <w:rFonts w:eastAsiaTheme="minorEastAsia"/>
        </w:rPr>
        <w:t>utoregressive</w:t>
      </w:r>
      <w:proofErr w:type="spellEnd"/>
      <w:r w:rsidR="00AE1950">
        <w:rPr>
          <w:rFonts w:eastAsiaTheme="minorEastAsia"/>
        </w:rPr>
        <w:t xml:space="preserve"> process of </w:t>
      </w:r>
      <w:r w:rsidR="00072C26">
        <w:rPr>
          <w:rFonts w:eastAsiaTheme="minorEastAsia"/>
        </w:rPr>
        <w:t>lag polynomial</w:t>
      </w:r>
      <w:r w:rsidR="00AE1950">
        <w:rPr>
          <w:rFonts w:eastAsiaTheme="minorEastAsia"/>
        </w:rPr>
        <w:t xml:space="preserve"> A</w:t>
      </w:r>
    </w:p>
    <w:p w14:paraId="73792CB6" w14:textId="35B14425" w:rsidR="00072C26" w:rsidRDefault="00BD3B22" w:rsidP="00400DD1">
      <w:pPr>
        <w:ind w:left="720"/>
        <w:rPr>
          <w:rFonts w:eastAsiaTheme="minorEastAsia"/>
          <w:iCs/>
        </w:rPr>
      </w:pP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072C26">
        <w:rPr>
          <w:rFonts w:eastAsiaTheme="minorEastAsia"/>
          <w:iCs/>
        </w:rPr>
        <w:t xml:space="preserve"> = coefficient of an intervention dummy term </w:t>
      </w:r>
      <m:oMath>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00072C26">
        <w:rPr>
          <w:rFonts w:eastAsiaTheme="minorEastAsia"/>
          <w:iCs/>
        </w:rPr>
        <w:t xml:space="preserve">where </w:t>
      </w:r>
      <m:oMath>
        <m:sSub>
          <m:sSubPr>
            <m:ctrlPr>
              <w:rPr>
                <w:rFonts w:ascii="Cambria Math" w:hAnsi="Cambria Math"/>
                <w:i/>
                <w:iCs/>
              </w:rPr>
            </m:ctrlPr>
          </m:sSubPr>
          <m:e>
            <m:r>
              <w:rPr>
                <w:rFonts w:ascii="Cambria Math" w:hAnsi="Cambria Math"/>
              </w:rPr>
              <m:t>z</m:t>
            </m:r>
          </m:e>
          <m:sub>
            <m:r>
              <w:rPr>
                <w:rFonts w:ascii="Cambria Math" w:hAnsi="Cambria Math"/>
              </w:rPr>
              <m:t>t</m:t>
            </m:r>
          </m:sub>
        </m:sSub>
      </m:oMath>
      <w:r w:rsidR="00072C26">
        <w:rPr>
          <w:rFonts w:eastAsiaTheme="minorEastAsia"/>
          <w:iCs/>
        </w:rPr>
        <w:t xml:space="preserve"> = 1 post-intervention</w:t>
      </w:r>
    </w:p>
    <w:p w14:paraId="2C8DDDAF" w14:textId="47DED5C3" w:rsidR="00072C26" w:rsidRDefault="00072C26" w:rsidP="00400DD1">
      <w:pPr>
        <w:ind w:left="720"/>
        <w:rPr>
          <w:rFonts w:eastAsiaTheme="minorEastAsia"/>
          <w:iCs/>
        </w:rPr>
      </w:pPr>
      <m:oMath>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w:r>
        <w:rPr>
          <w:rFonts w:eastAsiaTheme="minorEastAsia"/>
          <w:iCs/>
        </w:rPr>
        <w:t xml:space="preserve"> = moving average process with a lag polynomial B</w:t>
      </w:r>
    </w:p>
    <w:p w14:paraId="4DC79498" w14:textId="77777777" w:rsidR="003A1C85" w:rsidRDefault="003A1C85" w:rsidP="00072C26">
      <w:pPr>
        <w:ind w:left="720"/>
        <w:rPr>
          <w:rFonts w:eastAsiaTheme="minorEastAsia"/>
          <w:iCs/>
        </w:rPr>
      </w:pPr>
    </w:p>
    <w:p w14:paraId="7C9C5DC9" w14:textId="7480A94A" w:rsidR="003A1C85" w:rsidRDefault="00667A09" w:rsidP="002C629C">
      <w:pPr>
        <w:ind w:firstLine="720"/>
        <w:rPr>
          <w:rFonts w:eastAsiaTheme="minorEastAsia"/>
          <w:iCs/>
        </w:rPr>
      </w:pPr>
      <w:r>
        <w:rPr>
          <w:rFonts w:eastAsiaTheme="minorEastAsia"/>
          <w:iCs/>
        </w:rPr>
        <w:t>In accordance with</w:t>
      </w:r>
      <w:r w:rsidR="003A1C85">
        <w:rPr>
          <w:rFonts w:eastAsiaTheme="minorEastAsia"/>
          <w:iCs/>
        </w:rPr>
        <w:t xml:space="preserve"> th</w:t>
      </w:r>
      <w:r w:rsidR="00400DD1">
        <w:rPr>
          <w:rFonts w:eastAsiaTheme="minorEastAsia"/>
          <w:iCs/>
        </w:rPr>
        <w:t xml:space="preserve">e intervention analysis procedure put forth by Enders, the author first </w:t>
      </w:r>
      <w:r w:rsidR="0051201D">
        <w:rPr>
          <w:rFonts w:eastAsiaTheme="minorEastAsia"/>
          <w:iCs/>
        </w:rPr>
        <w:t>utilized</w:t>
      </w:r>
      <w:r w:rsidR="00400DD1">
        <w:rPr>
          <w:rFonts w:eastAsiaTheme="minorEastAsia"/>
          <w:iCs/>
        </w:rPr>
        <w:t xml:space="preserve"> Box and Jenkins techniques to </w:t>
      </w:r>
      <w:r w:rsidR="0051201D">
        <w:rPr>
          <w:rFonts w:eastAsiaTheme="minorEastAsia"/>
          <w:iCs/>
        </w:rPr>
        <w:t>induce stationarity and determine best fitting ARIMA model</w:t>
      </w:r>
      <w:r w:rsidR="006825CB">
        <w:rPr>
          <w:rFonts w:eastAsiaTheme="minorEastAsia"/>
          <w:iCs/>
        </w:rPr>
        <w:t>s for exports and price series.</w:t>
      </w:r>
      <w:r w:rsidR="006825CB">
        <w:rPr>
          <w:rStyle w:val="FootnoteReference"/>
          <w:rFonts w:eastAsiaTheme="minorEastAsia"/>
          <w:iCs/>
        </w:rPr>
        <w:footnoteReference w:id="8"/>
      </w:r>
      <w:r>
        <w:rPr>
          <w:rFonts w:eastAsiaTheme="minorEastAsia"/>
          <w:iCs/>
        </w:rPr>
        <w:t xml:space="preserve"> </w:t>
      </w:r>
      <w:r w:rsidR="00E13099">
        <w:rPr>
          <w:rFonts w:eastAsiaTheme="minorEastAsia"/>
          <w:iCs/>
        </w:rPr>
        <w:t xml:space="preserve"> </w:t>
      </w:r>
      <w:r w:rsidR="00B2541C">
        <w:rPr>
          <w:rFonts w:eastAsiaTheme="minorEastAsia"/>
          <w:iCs/>
        </w:rPr>
        <w:t xml:space="preserve">Seasonal </w:t>
      </w:r>
      <w:r w:rsidR="00757C83">
        <w:rPr>
          <w:rFonts w:eastAsiaTheme="minorEastAsia"/>
          <w:iCs/>
        </w:rPr>
        <w:t>ARIMA models were</w:t>
      </w:r>
      <w:r w:rsidR="00B2541C">
        <w:rPr>
          <w:rFonts w:eastAsiaTheme="minorEastAsia"/>
          <w:iCs/>
        </w:rPr>
        <w:t xml:space="preserve"> </w:t>
      </w:r>
      <w:r w:rsidR="002C629C">
        <w:rPr>
          <w:rFonts w:eastAsiaTheme="minorEastAsia"/>
          <w:iCs/>
        </w:rPr>
        <w:t>fit</w:t>
      </w:r>
      <w:r w:rsidR="00B2541C">
        <w:rPr>
          <w:rFonts w:eastAsiaTheme="minorEastAsia"/>
          <w:iCs/>
        </w:rPr>
        <w:t xml:space="preserve"> to monthly export data to induce a </w:t>
      </w:r>
      <w:r w:rsidR="002C629C">
        <w:rPr>
          <w:rFonts w:eastAsiaTheme="minorEastAsia"/>
          <w:iCs/>
        </w:rPr>
        <w:t>better fit</w:t>
      </w:r>
      <w:r w:rsidR="00B2541C">
        <w:rPr>
          <w:rFonts w:eastAsiaTheme="minorEastAsia"/>
          <w:iCs/>
        </w:rPr>
        <w:t xml:space="preserve">. </w:t>
      </w:r>
      <w:r w:rsidR="002C629C">
        <w:rPr>
          <w:rFonts w:eastAsiaTheme="minorEastAsia"/>
          <w:iCs/>
        </w:rPr>
        <w:t>Best fitting (S)ARIMA specifications for each series</w:t>
      </w:r>
      <w:r>
        <w:rPr>
          <w:rFonts w:eastAsiaTheme="minorEastAsia"/>
          <w:iCs/>
        </w:rPr>
        <w:t xml:space="preserve"> </w:t>
      </w:r>
      <w:r w:rsidR="005A149C">
        <w:rPr>
          <w:rFonts w:eastAsiaTheme="minorEastAsia"/>
          <w:iCs/>
        </w:rPr>
        <w:t>were subsequently applied to</w:t>
      </w:r>
      <w:r w:rsidR="002C629C">
        <w:rPr>
          <w:rFonts w:eastAsiaTheme="minorEastAsia"/>
          <w:iCs/>
        </w:rPr>
        <w:t xml:space="preserve"> the entirety of each series</w:t>
      </w:r>
      <w:r w:rsidR="00FA6D90">
        <w:rPr>
          <w:rFonts w:eastAsiaTheme="minorEastAsia"/>
          <w:iCs/>
        </w:rPr>
        <w:t>, with the a</w:t>
      </w:r>
      <w:r w:rsidR="0073724A">
        <w:rPr>
          <w:rFonts w:eastAsiaTheme="minorEastAsia"/>
          <w:iCs/>
        </w:rPr>
        <w:t>ddition of intervention dummies</w:t>
      </w:r>
      <w:r w:rsidR="00FA6D90">
        <w:rPr>
          <w:rFonts w:eastAsiaTheme="minorEastAsia"/>
          <w:iCs/>
        </w:rPr>
        <w:t xml:space="preserve"> as an exogenous </w:t>
      </w:r>
      <w:proofErr w:type="spellStart"/>
      <w:r w:rsidR="00FA6D90">
        <w:rPr>
          <w:rFonts w:eastAsiaTheme="minorEastAsia"/>
          <w:iCs/>
        </w:rPr>
        <w:t>regressor</w:t>
      </w:r>
      <w:r w:rsidR="0073724A">
        <w:rPr>
          <w:rFonts w:eastAsiaTheme="minorEastAsia"/>
          <w:iCs/>
        </w:rPr>
        <w:t>s</w:t>
      </w:r>
      <w:proofErr w:type="spellEnd"/>
      <w:r w:rsidR="000B2629">
        <w:rPr>
          <w:rFonts w:eastAsiaTheme="minorEastAsia"/>
          <w:iCs/>
        </w:rPr>
        <w:t xml:space="preserve">. Resulting model coefficients were then used to determine the effect of the Chinese soybean tariff on each series. </w:t>
      </w:r>
    </w:p>
    <w:p w14:paraId="7887BC24" w14:textId="77777777" w:rsidR="000B2629" w:rsidRDefault="000B2629" w:rsidP="002C629C">
      <w:pPr>
        <w:ind w:firstLine="720"/>
        <w:rPr>
          <w:rFonts w:eastAsiaTheme="minorEastAsia"/>
          <w:iCs/>
        </w:rPr>
      </w:pPr>
    </w:p>
    <w:p w14:paraId="0A49A166" w14:textId="2BFE1575" w:rsidR="000B2629" w:rsidRDefault="000B2629" w:rsidP="002C629C">
      <w:pPr>
        <w:ind w:firstLine="720"/>
        <w:rPr>
          <w:rFonts w:eastAsiaTheme="minorEastAsia"/>
          <w:i/>
        </w:rPr>
      </w:pPr>
      <w:r>
        <w:rPr>
          <w:rFonts w:eastAsiaTheme="minorEastAsia"/>
          <w:i/>
        </w:rPr>
        <w:t xml:space="preserve">Results </w:t>
      </w:r>
    </w:p>
    <w:p w14:paraId="45C18452" w14:textId="77777777" w:rsidR="000B2629" w:rsidRDefault="000B2629" w:rsidP="002C629C">
      <w:pPr>
        <w:ind w:firstLine="720"/>
        <w:rPr>
          <w:rFonts w:eastAsiaTheme="minorEastAsia"/>
          <w:i/>
        </w:rPr>
      </w:pPr>
    </w:p>
    <w:p w14:paraId="4D89F0E9" w14:textId="4722A5E1" w:rsidR="000B2629" w:rsidRDefault="006113B2" w:rsidP="00C23D5B">
      <w:pPr>
        <w:ind w:firstLine="720"/>
        <w:rPr>
          <w:rFonts w:eastAsiaTheme="minorEastAsia"/>
          <w:iCs/>
        </w:rPr>
      </w:pPr>
      <w:r>
        <w:rPr>
          <w:rFonts w:eastAsiaTheme="minorEastAsia"/>
          <w:iCs/>
        </w:rPr>
        <w:t>The below table describes the results of the</w:t>
      </w:r>
      <w:r w:rsidR="00A14174">
        <w:rPr>
          <w:rFonts w:eastAsiaTheme="minorEastAsia"/>
          <w:iCs/>
        </w:rPr>
        <w:t xml:space="preserve"> best </w:t>
      </w:r>
      <w:r w:rsidR="008C0606">
        <w:rPr>
          <w:rFonts w:eastAsiaTheme="minorEastAsia"/>
          <w:iCs/>
        </w:rPr>
        <w:t>fitting pre</w:t>
      </w:r>
      <w:r w:rsidR="00A14174">
        <w:rPr>
          <w:rFonts w:eastAsiaTheme="minorEastAsia"/>
          <w:iCs/>
        </w:rPr>
        <w:t xml:space="preserve">-intervention models </w:t>
      </w:r>
      <w:r>
        <w:rPr>
          <w:rFonts w:eastAsiaTheme="minorEastAsia"/>
          <w:iCs/>
        </w:rPr>
        <w:t xml:space="preserve">for each time series. </w:t>
      </w:r>
      <w:r w:rsidR="00643421">
        <w:rPr>
          <w:rFonts w:eastAsiaTheme="minorEastAsia"/>
          <w:iCs/>
        </w:rPr>
        <w:t xml:space="preserve">Best fitting </w:t>
      </w:r>
      <w:r w:rsidR="00F327E2">
        <w:rPr>
          <w:rFonts w:eastAsiaTheme="minorEastAsia"/>
          <w:iCs/>
        </w:rPr>
        <w:t xml:space="preserve">ARIMA </w:t>
      </w:r>
      <w:r w:rsidR="00643421">
        <w:rPr>
          <w:rFonts w:eastAsiaTheme="minorEastAsia"/>
          <w:iCs/>
        </w:rPr>
        <w:t xml:space="preserve">models were </w:t>
      </w:r>
      <w:r w:rsidR="00F327E2">
        <w:rPr>
          <w:rFonts w:eastAsiaTheme="minorEastAsia"/>
          <w:iCs/>
        </w:rPr>
        <w:t>determined by a two-</w:t>
      </w:r>
      <w:r w:rsidR="00436FD3">
        <w:rPr>
          <w:rFonts w:eastAsiaTheme="minorEastAsia"/>
          <w:iCs/>
        </w:rPr>
        <w:t xml:space="preserve">step process. </w:t>
      </w:r>
      <w:r w:rsidR="00F327E2">
        <w:rPr>
          <w:rFonts w:eastAsiaTheme="minorEastAsia"/>
          <w:iCs/>
        </w:rPr>
        <w:t xml:space="preserve">First, </w:t>
      </w:r>
      <w:r w:rsidR="00565C2F">
        <w:rPr>
          <w:rFonts w:eastAsiaTheme="minorEastAsia"/>
          <w:iCs/>
        </w:rPr>
        <w:t xml:space="preserve">the </w:t>
      </w:r>
      <w:r w:rsidR="00414FEF">
        <w:rPr>
          <w:rFonts w:eastAsiaTheme="minorEastAsia"/>
          <w:iCs/>
        </w:rPr>
        <w:t>programming function “</w:t>
      </w:r>
      <w:proofErr w:type="spellStart"/>
      <w:proofErr w:type="gramStart"/>
      <w:r w:rsidR="00414FEF">
        <w:rPr>
          <w:rFonts w:eastAsiaTheme="minorEastAsia"/>
          <w:iCs/>
        </w:rPr>
        <w:t>auto.arima</w:t>
      </w:r>
      <w:proofErr w:type="spellEnd"/>
      <w:proofErr w:type="gramEnd"/>
      <w:r w:rsidR="00EF0CE4">
        <w:rPr>
          <w:rFonts w:eastAsiaTheme="minorEastAsia"/>
          <w:iCs/>
        </w:rPr>
        <w:t>,</w:t>
      </w:r>
      <w:r w:rsidR="00414FEF">
        <w:rPr>
          <w:rFonts w:eastAsiaTheme="minorEastAsia"/>
          <w:iCs/>
        </w:rPr>
        <w:t xml:space="preserve">” </w:t>
      </w:r>
      <w:r w:rsidR="00EF0CE4">
        <w:rPr>
          <w:rFonts w:eastAsiaTheme="minorEastAsia"/>
          <w:iCs/>
        </w:rPr>
        <w:t xml:space="preserve">located in the Forecast package in R, was used with each series to isolate the 3 best fitting models determined by lowest AIC values. </w:t>
      </w:r>
      <w:r w:rsidR="00C23D5B">
        <w:rPr>
          <w:rFonts w:eastAsiaTheme="minorEastAsia"/>
          <w:iCs/>
        </w:rPr>
        <w:t>Residual autocorrelation functions</w:t>
      </w:r>
      <w:r w:rsidR="00BE2F61">
        <w:rPr>
          <w:rFonts w:eastAsiaTheme="minorEastAsia"/>
          <w:iCs/>
        </w:rPr>
        <w:t xml:space="preserve"> for each model were then inspected to determine the presence of significant residual autocorrelation. Low AIC models with the least amount of residual autocorrelation were selected as best fitting for each series. </w:t>
      </w:r>
    </w:p>
    <w:p w14:paraId="41DFFD8B" w14:textId="77777777" w:rsidR="006113B2" w:rsidRDefault="006113B2" w:rsidP="002C629C">
      <w:pPr>
        <w:ind w:firstLine="720"/>
        <w:rPr>
          <w:rFonts w:eastAsiaTheme="minorEastAsia"/>
          <w:iCs/>
        </w:rPr>
      </w:pPr>
    </w:p>
    <w:tbl>
      <w:tblPr>
        <w:tblStyle w:val="TableGrid"/>
        <w:tblW w:w="0" w:type="auto"/>
        <w:tblLook w:val="04A0" w:firstRow="1" w:lastRow="0" w:firstColumn="1" w:lastColumn="0" w:noHBand="0" w:noVBand="1"/>
      </w:tblPr>
      <w:tblGrid>
        <w:gridCol w:w="2337"/>
        <w:gridCol w:w="2337"/>
        <w:gridCol w:w="1891"/>
        <w:gridCol w:w="2785"/>
      </w:tblGrid>
      <w:tr w:rsidR="006113B2" w14:paraId="25492661" w14:textId="77777777" w:rsidTr="008E67C1">
        <w:tc>
          <w:tcPr>
            <w:tcW w:w="2337" w:type="dxa"/>
            <w:shd w:val="clear" w:color="auto" w:fill="DEEAF6" w:themeFill="accent5" w:themeFillTint="33"/>
          </w:tcPr>
          <w:p w14:paraId="7B29FDF5" w14:textId="02522A1D" w:rsidR="006113B2" w:rsidRPr="008E67C1" w:rsidRDefault="006113B2" w:rsidP="002C629C">
            <w:pPr>
              <w:rPr>
                <w:rFonts w:eastAsiaTheme="minorEastAsia"/>
                <w:b/>
                <w:bCs/>
                <w:iCs/>
              </w:rPr>
            </w:pPr>
            <w:r w:rsidRPr="008E67C1">
              <w:rPr>
                <w:rFonts w:eastAsiaTheme="minorEastAsia"/>
                <w:b/>
                <w:bCs/>
                <w:iCs/>
              </w:rPr>
              <w:t>Series</w:t>
            </w:r>
          </w:p>
        </w:tc>
        <w:tc>
          <w:tcPr>
            <w:tcW w:w="2337" w:type="dxa"/>
            <w:shd w:val="clear" w:color="auto" w:fill="DEEAF6" w:themeFill="accent5" w:themeFillTint="33"/>
          </w:tcPr>
          <w:p w14:paraId="15009160" w14:textId="51D9DCDB" w:rsidR="006113B2" w:rsidRPr="008E67C1" w:rsidRDefault="006C250B" w:rsidP="006C250B">
            <w:pPr>
              <w:rPr>
                <w:rFonts w:eastAsiaTheme="minorEastAsia"/>
                <w:b/>
                <w:bCs/>
                <w:iCs/>
              </w:rPr>
            </w:pPr>
            <w:r w:rsidRPr="008E67C1">
              <w:rPr>
                <w:rFonts w:eastAsiaTheme="minorEastAsia"/>
                <w:b/>
                <w:bCs/>
                <w:iCs/>
              </w:rPr>
              <w:t xml:space="preserve">ARIMA </w:t>
            </w:r>
            <w:r w:rsidR="006113B2" w:rsidRPr="008E67C1">
              <w:rPr>
                <w:rFonts w:eastAsiaTheme="minorEastAsia"/>
                <w:b/>
                <w:bCs/>
                <w:iCs/>
              </w:rPr>
              <w:t xml:space="preserve">Model </w:t>
            </w:r>
          </w:p>
        </w:tc>
        <w:tc>
          <w:tcPr>
            <w:tcW w:w="1891" w:type="dxa"/>
            <w:shd w:val="clear" w:color="auto" w:fill="DEEAF6" w:themeFill="accent5" w:themeFillTint="33"/>
          </w:tcPr>
          <w:p w14:paraId="51D5BC9B" w14:textId="48F061BF" w:rsidR="006113B2" w:rsidRPr="008E67C1" w:rsidRDefault="006113B2" w:rsidP="002C629C">
            <w:pPr>
              <w:rPr>
                <w:rFonts w:eastAsiaTheme="minorEastAsia"/>
                <w:b/>
                <w:bCs/>
                <w:iCs/>
              </w:rPr>
            </w:pPr>
            <w:r w:rsidRPr="008E67C1">
              <w:rPr>
                <w:rFonts w:eastAsiaTheme="minorEastAsia"/>
                <w:b/>
                <w:bCs/>
                <w:iCs/>
              </w:rPr>
              <w:t>AIC</w:t>
            </w:r>
          </w:p>
        </w:tc>
        <w:tc>
          <w:tcPr>
            <w:tcW w:w="2785" w:type="dxa"/>
            <w:shd w:val="clear" w:color="auto" w:fill="DEEAF6" w:themeFill="accent5" w:themeFillTint="33"/>
          </w:tcPr>
          <w:p w14:paraId="0FB17102" w14:textId="48E2C523" w:rsidR="006113B2" w:rsidRPr="008E67C1" w:rsidRDefault="006113B2" w:rsidP="002C629C">
            <w:pPr>
              <w:rPr>
                <w:rFonts w:eastAsiaTheme="minorEastAsia"/>
                <w:b/>
                <w:bCs/>
                <w:iCs/>
              </w:rPr>
            </w:pPr>
            <w:r w:rsidRPr="008E67C1">
              <w:rPr>
                <w:rFonts w:eastAsiaTheme="minorEastAsia"/>
                <w:b/>
                <w:bCs/>
                <w:iCs/>
              </w:rPr>
              <w:t>Residual Autocorrelation</w:t>
            </w:r>
          </w:p>
        </w:tc>
      </w:tr>
      <w:tr w:rsidR="006113B2" w14:paraId="2ADDB19B" w14:textId="77777777" w:rsidTr="008E67C1">
        <w:tc>
          <w:tcPr>
            <w:tcW w:w="2337" w:type="dxa"/>
          </w:tcPr>
          <w:p w14:paraId="31FB4315" w14:textId="485FE3C8" w:rsidR="006113B2" w:rsidRDefault="006113B2" w:rsidP="002C629C">
            <w:pPr>
              <w:rPr>
                <w:rFonts w:eastAsiaTheme="minorEastAsia"/>
                <w:iCs/>
              </w:rPr>
            </w:pPr>
            <w:r>
              <w:rPr>
                <w:rFonts w:eastAsiaTheme="minorEastAsia"/>
                <w:iCs/>
              </w:rPr>
              <w:t>Exports</w:t>
            </w:r>
            <w:r w:rsidR="006C250B">
              <w:rPr>
                <w:rFonts w:eastAsiaTheme="minorEastAsia"/>
                <w:iCs/>
              </w:rPr>
              <w:t xml:space="preserve"> to China</w:t>
            </w:r>
          </w:p>
        </w:tc>
        <w:tc>
          <w:tcPr>
            <w:tcW w:w="2337" w:type="dxa"/>
          </w:tcPr>
          <w:p w14:paraId="0F4952A6" w14:textId="2DFAAC14" w:rsidR="006113B2" w:rsidRDefault="006C250B" w:rsidP="002C629C">
            <w:pPr>
              <w:rPr>
                <w:rFonts w:eastAsiaTheme="minorEastAsia"/>
                <w:iCs/>
              </w:rPr>
            </w:pPr>
            <w:r>
              <w:rPr>
                <w:rFonts w:eastAsiaTheme="minorEastAsia"/>
                <w:iCs/>
              </w:rPr>
              <w:t>(1,0,</w:t>
            </w:r>
            <w:proofErr w:type="gramStart"/>
            <w:r>
              <w:rPr>
                <w:rFonts w:eastAsiaTheme="minorEastAsia"/>
                <w:iCs/>
              </w:rPr>
              <w:t>0)(</w:t>
            </w:r>
            <w:proofErr w:type="gramEnd"/>
            <w:r>
              <w:rPr>
                <w:rFonts w:eastAsiaTheme="minorEastAsia"/>
                <w:iCs/>
              </w:rPr>
              <w:t>0,1,2)[12]</w:t>
            </w:r>
          </w:p>
        </w:tc>
        <w:tc>
          <w:tcPr>
            <w:tcW w:w="1891" w:type="dxa"/>
          </w:tcPr>
          <w:p w14:paraId="0AF471DD" w14:textId="332C6314" w:rsidR="006113B2" w:rsidRDefault="00340445" w:rsidP="002C629C">
            <w:pPr>
              <w:rPr>
                <w:rFonts w:eastAsiaTheme="minorEastAsia"/>
                <w:iCs/>
              </w:rPr>
            </w:pPr>
            <w:r>
              <w:rPr>
                <w:rFonts w:eastAsiaTheme="minorEastAsia"/>
                <w:iCs/>
              </w:rPr>
              <w:t>64</w:t>
            </w:r>
            <w:r w:rsidR="00EE7B97">
              <w:rPr>
                <w:rFonts w:eastAsiaTheme="minorEastAsia"/>
                <w:iCs/>
              </w:rPr>
              <w:t>6</w:t>
            </w:r>
            <w:r>
              <w:rPr>
                <w:rFonts w:eastAsiaTheme="minorEastAsia"/>
                <w:iCs/>
              </w:rPr>
              <w:t>9</w:t>
            </w:r>
          </w:p>
        </w:tc>
        <w:tc>
          <w:tcPr>
            <w:tcW w:w="2785" w:type="dxa"/>
          </w:tcPr>
          <w:p w14:paraId="5EC0F0AB" w14:textId="755A86EC" w:rsidR="006113B2" w:rsidRPr="00B33B17" w:rsidRDefault="00CC24A8" w:rsidP="002C629C">
            <w:pPr>
              <w:rPr>
                <w:rFonts w:eastAsiaTheme="minorEastAsia"/>
                <w:iCs/>
                <w:vertAlign w:val="superscript"/>
              </w:rPr>
            </w:pPr>
            <w:r>
              <w:rPr>
                <w:rFonts w:eastAsiaTheme="minorEastAsia"/>
                <w:iCs/>
              </w:rPr>
              <w:t>Yes- L</w:t>
            </w:r>
            <w:r w:rsidR="00B33B17">
              <w:rPr>
                <w:rFonts w:eastAsiaTheme="minorEastAsia"/>
                <w:iCs/>
                <w:vertAlign w:val="superscript"/>
              </w:rPr>
              <w:t>7</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11</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23</w:t>
            </w:r>
          </w:p>
        </w:tc>
      </w:tr>
      <w:tr w:rsidR="00B33B17" w14:paraId="594F7D58" w14:textId="77777777" w:rsidTr="008E67C1">
        <w:trPr>
          <w:trHeight w:val="278"/>
        </w:trPr>
        <w:tc>
          <w:tcPr>
            <w:tcW w:w="2337" w:type="dxa"/>
          </w:tcPr>
          <w:p w14:paraId="71EE41A7" w14:textId="5988713C" w:rsidR="00B33B17" w:rsidRDefault="00B33B17" w:rsidP="002C629C">
            <w:pPr>
              <w:rPr>
                <w:rFonts w:eastAsiaTheme="minorEastAsia"/>
                <w:iCs/>
              </w:rPr>
            </w:pPr>
            <w:r>
              <w:rPr>
                <w:rFonts w:eastAsiaTheme="minorEastAsia"/>
                <w:iCs/>
              </w:rPr>
              <w:t>Exports to EU</w:t>
            </w:r>
          </w:p>
        </w:tc>
        <w:tc>
          <w:tcPr>
            <w:tcW w:w="2337" w:type="dxa"/>
          </w:tcPr>
          <w:p w14:paraId="5C5990D6" w14:textId="6BDD8027" w:rsidR="00B33B17" w:rsidRDefault="005A3FF7"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3A419C">
              <w:rPr>
                <w:rFonts w:eastAsiaTheme="minorEastAsia"/>
                <w:iCs/>
              </w:rPr>
              <w:t>,1,2)[12]</w:t>
            </w:r>
          </w:p>
        </w:tc>
        <w:tc>
          <w:tcPr>
            <w:tcW w:w="1891" w:type="dxa"/>
          </w:tcPr>
          <w:p w14:paraId="7316549B" w14:textId="4ED153AC" w:rsidR="00B33B17" w:rsidRDefault="007A40BB" w:rsidP="002C629C">
            <w:pPr>
              <w:rPr>
                <w:rFonts w:eastAsiaTheme="minorEastAsia"/>
                <w:iCs/>
              </w:rPr>
            </w:pPr>
            <w:r>
              <w:rPr>
                <w:rFonts w:eastAsiaTheme="minorEastAsia"/>
                <w:iCs/>
              </w:rPr>
              <w:t>5995</w:t>
            </w:r>
          </w:p>
        </w:tc>
        <w:tc>
          <w:tcPr>
            <w:tcW w:w="2785" w:type="dxa"/>
          </w:tcPr>
          <w:p w14:paraId="3AB8A99B" w14:textId="01FC738D" w:rsidR="00B33B17" w:rsidRDefault="00D85C09" w:rsidP="002C629C">
            <w:pPr>
              <w:rPr>
                <w:rFonts w:eastAsiaTheme="minorEastAsia"/>
                <w:iCs/>
              </w:rPr>
            </w:pPr>
            <w:r>
              <w:rPr>
                <w:rFonts w:eastAsiaTheme="minorEastAsia"/>
                <w:iCs/>
              </w:rPr>
              <w:t xml:space="preserve">Yes </w:t>
            </w:r>
            <w:r w:rsidR="00BC445D">
              <w:rPr>
                <w:rFonts w:eastAsiaTheme="minorEastAsia"/>
                <w:iCs/>
              </w:rPr>
              <w:t>–</w:t>
            </w:r>
            <w:r>
              <w:rPr>
                <w:rFonts w:eastAsiaTheme="minorEastAsia"/>
                <w:iCs/>
              </w:rPr>
              <w:t xml:space="preserve"> </w:t>
            </w:r>
            <w:r w:rsidR="00BC445D">
              <w:rPr>
                <w:rFonts w:eastAsiaTheme="minorEastAsia"/>
                <w:iCs/>
              </w:rPr>
              <w:t>L</w:t>
            </w:r>
            <w:proofErr w:type="gramStart"/>
            <w:r w:rsidR="00BC445D">
              <w:rPr>
                <w:rFonts w:eastAsiaTheme="minorEastAsia"/>
                <w:iCs/>
                <w:vertAlign w:val="superscript"/>
              </w:rPr>
              <w:t>22</w:t>
            </w:r>
            <w:r>
              <w:rPr>
                <w:rFonts w:eastAsiaTheme="minorEastAsia"/>
                <w:iCs/>
              </w:rPr>
              <w:t xml:space="preserve"> </w:t>
            </w:r>
            <w:r w:rsidR="00BC445D">
              <w:rPr>
                <w:rFonts w:eastAsiaTheme="minorEastAsia"/>
                <w:iCs/>
              </w:rPr>
              <w:t>;</w:t>
            </w:r>
            <w:proofErr w:type="gramEnd"/>
            <w:r>
              <w:rPr>
                <w:rFonts w:eastAsiaTheme="minorEastAsia"/>
                <w:iCs/>
              </w:rPr>
              <w:t xml:space="preserve"> L</w:t>
            </w:r>
            <w:r>
              <w:rPr>
                <w:rFonts w:eastAsiaTheme="minorEastAsia"/>
                <w:iCs/>
                <w:vertAlign w:val="superscript"/>
              </w:rPr>
              <w:t>23</w:t>
            </w:r>
          </w:p>
        </w:tc>
      </w:tr>
      <w:tr w:rsidR="00D85C09" w14:paraId="6A2B71B7" w14:textId="77777777" w:rsidTr="008E67C1">
        <w:trPr>
          <w:trHeight w:val="278"/>
        </w:trPr>
        <w:tc>
          <w:tcPr>
            <w:tcW w:w="2337" w:type="dxa"/>
          </w:tcPr>
          <w:p w14:paraId="0FEE03E1" w14:textId="1FB65D23" w:rsidR="00D85C09" w:rsidRDefault="00D85C09" w:rsidP="002C629C">
            <w:pPr>
              <w:rPr>
                <w:rFonts w:eastAsiaTheme="minorEastAsia"/>
                <w:iCs/>
              </w:rPr>
            </w:pPr>
            <w:r>
              <w:rPr>
                <w:rFonts w:eastAsiaTheme="minorEastAsia"/>
                <w:iCs/>
              </w:rPr>
              <w:t xml:space="preserve">Total Exports </w:t>
            </w:r>
          </w:p>
        </w:tc>
        <w:tc>
          <w:tcPr>
            <w:tcW w:w="2337" w:type="dxa"/>
          </w:tcPr>
          <w:p w14:paraId="39178357" w14:textId="02443742" w:rsidR="00D85C09" w:rsidRDefault="00A42AB0"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BA6E6E">
              <w:rPr>
                <w:rFonts w:eastAsiaTheme="minorEastAsia"/>
                <w:iCs/>
              </w:rPr>
              <w:t>,1,2)[12]</w:t>
            </w:r>
          </w:p>
        </w:tc>
        <w:tc>
          <w:tcPr>
            <w:tcW w:w="1891" w:type="dxa"/>
          </w:tcPr>
          <w:p w14:paraId="561667B6" w14:textId="1E25639F" w:rsidR="00D85C09" w:rsidRDefault="00BA6E6E" w:rsidP="002C629C">
            <w:pPr>
              <w:rPr>
                <w:rFonts w:eastAsiaTheme="minorEastAsia"/>
                <w:iCs/>
              </w:rPr>
            </w:pPr>
            <w:r>
              <w:rPr>
                <w:rFonts w:eastAsiaTheme="minorEastAsia"/>
                <w:iCs/>
              </w:rPr>
              <w:t>661</w:t>
            </w:r>
            <w:r w:rsidR="00A42AB0">
              <w:rPr>
                <w:rFonts w:eastAsiaTheme="minorEastAsia"/>
                <w:iCs/>
              </w:rPr>
              <w:t>4</w:t>
            </w:r>
          </w:p>
        </w:tc>
        <w:tc>
          <w:tcPr>
            <w:tcW w:w="2785" w:type="dxa"/>
          </w:tcPr>
          <w:p w14:paraId="3495996B" w14:textId="21083A7C" w:rsidR="00D85C09" w:rsidRDefault="00F2051C" w:rsidP="002C629C">
            <w:pPr>
              <w:rPr>
                <w:rFonts w:eastAsiaTheme="minorEastAsia"/>
                <w:iCs/>
              </w:rPr>
            </w:pPr>
            <w:r>
              <w:rPr>
                <w:rFonts w:eastAsiaTheme="minorEastAsia"/>
                <w:iCs/>
              </w:rPr>
              <w:t>Yes - L</w:t>
            </w:r>
            <w:r>
              <w:rPr>
                <w:rFonts w:eastAsiaTheme="minorEastAsia"/>
                <w:iCs/>
                <w:vertAlign w:val="superscript"/>
              </w:rPr>
              <w:t>23</w:t>
            </w:r>
          </w:p>
        </w:tc>
      </w:tr>
      <w:tr w:rsidR="0038317A" w14:paraId="746C1D0D" w14:textId="77777777" w:rsidTr="008E67C1">
        <w:trPr>
          <w:trHeight w:val="278"/>
        </w:trPr>
        <w:tc>
          <w:tcPr>
            <w:tcW w:w="2337" w:type="dxa"/>
          </w:tcPr>
          <w:p w14:paraId="719DE8B3" w14:textId="26AB3F96" w:rsidR="0038317A" w:rsidRDefault="0038317A" w:rsidP="002C629C">
            <w:pPr>
              <w:rPr>
                <w:rFonts w:eastAsiaTheme="minorEastAsia"/>
                <w:iCs/>
              </w:rPr>
            </w:pPr>
            <w:r>
              <w:rPr>
                <w:rFonts w:eastAsiaTheme="minorEastAsia"/>
                <w:iCs/>
              </w:rPr>
              <w:t xml:space="preserve">1 Month Futures </w:t>
            </w:r>
          </w:p>
        </w:tc>
        <w:tc>
          <w:tcPr>
            <w:tcW w:w="2337" w:type="dxa"/>
          </w:tcPr>
          <w:p w14:paraId="51F50068" w14:textId="62242E1A" w:rsidR="0038317A" w:rsidRDefault="00181BE9" w:rsidP="002C629C">
            <w:pPr>
              <w:rPr>
                <w:rFonts w:eastAsiaTheme="minorEastAsia"/>
                <w:iCs/>
              </w:rPr>
            </w:pPr>
            <w:r>
              <w:rPr>
                <w:rFonts w:eastAsiaTheme="minorEastAsia"/>
                <w:iCs/>
              </w:rPr>
              <w:t>(0,1,</w:t>
            </w:r>
            <w:proofErr w:type="gramStart"/>
            <w:r>
              <w:rPr>
                <w:rFonts w:eastAsiaTheme="minorEastAsia"/>
                <w:iCs/>
              </w:rPr>
              <w:t>0)(</w:t>
            </w:r>
            <w:proofErr w:type="gramEnd"/>
            <w:r>
              <w:rPr>
                <w:rFonts w:eastAsiaTheme="minorEastAsia"/>
                <w:iCs/>
              </w:rPr>
              <w:t>0,0,0)</w:t>
            </w:r>
          </w:p>
        </w:tc>
        <w:tc>
          <w:tcPr>
            <w:tcW w:w="1891" w:type="dxa"/>
          </w:tcPr>
          <w:p w14:paraId="3F1D667B" w14:textId="21098D1D" w:rsidR="0038317A" w:rsidRDefault="00181BE9" w:rsidP="002C629C">
            <w:pPr>
              <w:rPr>
                <w:rFonts w:eastAsiaTheme="minorEastAsia"/>
                <w:iCs/>
              </w:rPr>
            </w:pPr>
            <w:r>
              <w:rPr>
                <w:rFonts w:eastAsiaTheme="minorEastAsia"/>
                <w:iCs/>
              </w:rPr>
              <w:t>-2799</w:t>
            </w:r>
          </w:p>
        </w:tc>
        <w:tc>
          <w:tcPr>
            <w:tcW w:w="2785" w:type="dxa"/>
          </w:tcPr>
          <w:p w14:paraId="65F14836" w14:textId="741EBC74" w:rsidR="0038317A" w:rsidRPr="00D926C9" w:rsidRDefault="00534336" w:rsidP="002C629C">
            <w:pPr>
              <w:rPr>
                <w:rFonts w:eastAsiaTheme="minorEastAsia"/>
                <w:iCs/>
                <w:vertAlign w:val="superscript"/>
              </w:rPr>
            </w:pPr>
            <w:r>
              <w:rPr>
                <w:rFonts w:eastAsiaTheme="minorEastAsia"/>
                <w:iCs/>
              </w:rPr>
              <w:t>Yes – L</w:t>
            </w:r>
            <w:proofErr w:type="gramStart"/>
            <w:r>
              <w:rPr>
                <w:rFonts w:eastAsiaTheme="minorEastAsia"/>
                <w:iCs/>
                <w:vertAlign w:val="superscript"/>
              </w:rPr>
              <w:t>7</w:t>
            </w:r>
            <w:r>
              <w:rPr>
                <w:rFonts w:eastAsiaTheme="minorEastAsia"/>
                <w:iCs/>
              </w:rPr>
              <w:t xml:space="preserve"> ;</w:t>
            </w:r>
            <w:proofErr w:type="gramEnd"/>
            <w:r>
              <w:rPr>
                <w:rFonts w:eastAsiaTheme="minorEastAsia"/>
                <w:iCs/>
              </w:rPr>
              <w:t xml:space="preserve"> L</w:t>
            </w:r>
            <w:r>
              <w:rPr>
                <w:rFonts w:eastAsiaTheme="minorEastAsia"/>
                <w:iCs/>
                <w:vertAlign w:val="superscript"/>
              </w:rPr>
              <w:t>13</w:t>
            </w:r>
            <w:r>
              <w:rPr>
                <w:rFonts w:eastAsiaTheme="minorEastAsia"/>
                <w:iCs/>
              </w:rPr>
              <w:t xml:space="preserve">; </w:t>
            </w:r>
            <w:r w:rsidR="00D926C9">
              <w:rPr>
                <w:rFonts w:eastAsiaTheme="minorEastAsia"/>
                <w:iCs/>
              </w:rPr>
              <w:t>L</w:t>
            </w:r>
            <w:r w:rsidR="00D926C9">
              <w:rPr>
                <w:rFonts w:eastAsiaTheme="minorEastAsia"/>
                <w:iCs/>
                <w:vertAlign w:val="superscript"/>
              </w:rPr>
              <w:t>23</w:t>
            </w:r>
            <w:r w:rsidR="00D926C9">
              <w:rPr>
                <w:rFonts w:eastAsiaTheme="minorEastAsia"/>
                <w:iCs/>
              </w:rPr>
              <w:t>; L</w:t>
            </w:r>
            <w:r w:rsidR="00D926C9">
              <w:rPr>
                <w:rFonts w:eastAsiaTheme="minorEastAsia"/>
                <w:iCs/>
                <w:vertAlign w:val="superscript"/>
              </w:rPr>
              <w:t>25</w:t>
            </w:r>
          </w:p>
        </w:tc>
      </w:tr>
    </w:tbl>
    <w:p w14:paraId="490E88A6" w14:textId="77777777" w:rsidR="006113B2" w:rsidRPr="006113B2" w:rsidRDefault="006113B2" w:rsidP="002C629C">
      <w:pPr>
        <w:ind w:firstLine="720"/>
        <w:rPr>
          <w:rFonts w:eastAsiaTheme="minorEastAsia"/>
          <w:iCs/>
        </w:rPr>
      </w:pPr>
    </w:p>
    <w:p w14:paraId="6868426D" w14:textId="7C530771" w:rsidR="00BE2F61" w:rsidRDefault="00BE2F61" w:rsidP="00702ECF">
      <w:pPr>
        <w:rPr>
          <w:rFonts w:eastAsiaTheme="minorEastAsia"/>
        </w:rPr>
      </w:pPr>
      <w:r>
        <w:rPr>
          <w:rFonts w:eastAsiaTheme="minorEastAsia"/>
        </w:rPr>
        <w:tab/>
        <w:t xml:space="preserve">As the above table </w:t>
      </w:r>
      <w:r w:rsidR="005D5EC1">
        <w:rPr>
          <w:rFonts w:eastAsiaTheme="minorEastAsia"/>
        </w:rPr>
        <w:t>shows</w:t>
      </w:r>
      <w:r>
        <w:rPr>
          <w:rFonts w:eastAsiaTheme="minorEastAsia"/>
        </w:rPr>
        <w:t>, significant residual autocorrelation was present in e</w:t>
      </w:r>
      <w:r w:rsidR="00C23D5B">
        <w:rPr>
          <w:rFonts w:eastAsiaTheme="minorEastAsia"/>
        </w:rPr>
        <w:t xml:space="preserve">ach of the selected export model fits. </w:t>
      </w:r>
      <w:r w:rsidR="007A42AA">
        <w:rPr>
          <w:rFonts w:eastAsiaTheme="minorEastAsia"/>
        </w:rPr>
        <w:t>Theory would suggest an expectation of residual autocorrelation with 1-2 lags give ACF plots with</w:t>
      </w:r>
      <w:r w:rsidR="00C23D5B">
        <w:rPr>
          <w:rFonts w:eastAsiaTheme="minorEastAsia"/>
        </w:rPr>
        <w:t xml:space="preserve"> 95% confidence interval</w:t>
      </w:r>
      <w:r w:rsidR="007A42AA">
        <w:rPr>
          <w:rFonts w:eastAsiaTheme="minorEastAsia"/>
        </w:rPr>
        <w:t xml:space="preserve">s and 24 lags. </w:t>
      </w:r>
      <w:r w:rsidR="00265DE4">
        <w:rPr>
          <w:rFonts w:eastAsiaTheme="minorEastAsia"/>
        </w:rPr>
        <w:t>In addition, significant residual autocorrelation occurs at</w:t>
      </w:r>
      <w:r w:rsidR="00EB02DB">
        <w:rPr>
          <w:rFonts w:eastAsiaTheme="minorEastAsia"/>
        </w:rPr>
        <w:t xml:space="preserve"> lags near seasonal intervals. This finding suggests </w:t>
      </w:r>
      <w:r w:rsidR="009F66DD">
        <w:rPr>
          <w:rFonts w:eastAsiaTheme="minorEastAsia"/>
        </w:rPr>
        <w:t xml:space="preserve">the export SARIMA models are failing to adequately model seasonal patterns. </w:t>
      </w:r>
      <w:r w:rsidR="0094313D">
        <w:rPr>
          <w:rFonts w:eastAsiaTheme="minorEastAsia"/>
        </w:rPr>
        <w:t xml:space="preserve">Aggregating export data to quarterly levels, which better correct for fluctuations in soybean growing and harvest seasons, could induce a better SARIMA fit. However, the author has elected to analyze monthly soybean export series, as aggregating to quarterly would limit each series to only one post-intervention observation. </w:t>
      </w:r>
      <w:r w:rsidR="00702ECF">
        <w:rPr>
          <w:rFonts w:eastAsiaTheme="minorEastAsia"/>
        </w:rPr>
        <w:t>Residuals plot and ACF</w:t>
      </w:r>
      <w:r w:rsidR="002B411D">
        <w:rPr>
          <w:rFonts w:eastAsiaTheme="minorEastAsia"/>
        </w:rPr>
        <w:t xml:space="preserve"> of the soybean price series suggests the presence of conditional heteroscedasticity, in which case a GARCH process could provide a better fit.</w:t>
      </w:r>
      <w:r w:rsidR="002B411D">
        <w:rPr>
          <w:rStyle w:val="FootnoteReference"/>
          <w:rFonts w:eastAsiaTheme="minorEastAsia"/>
        </w:rPr>
        <w:footnoteReference w:id="9"/>
      </w:r>
      <w:r w:rsidR="002B411D">
        <w:rPr>
          <w:rFonts w:eastAsiaTheme="minorEastAsia"/>
        </w:rPr>
        <w:t xml:space="preserve"> </w:t>
      </w:r>
    </w:p>
    <w:p w14:paraId="36D86A01" w14:textId="2A119A24" w:rsidR="00D5085F" w:rsidRDefault="00D5085F" w:rsidP="00115E01">
      <w:pPr>
        <w:rPr>
          <w:rFonts w:eastAsiaTheme="minorEastAsia"/>
        </w:rPr>
      </w:pPr>
      <w:r>
        <w:rPr>
          <w:rFonts w:eastAsiaTheme="minorEastAsia"/>
        </w:rPr>
        <w:tab/>
      </w:r>
      <w:r w:rsidR="00E0612A">
        <w:rPr>
          <w:rFonts w:eastAsiaTheme="minorEastAsia"/>
        </w:rPr>
        <w:t xml:space="preserve">Following the above analysis, the above pre-intervention models were applied to the entirety of each export and price series. </w:t>
      </w:r>
      <w:r w:rsidR="00460698">
        <w:rPr>
          <w:rFonts w:eastAsiaTheme="minorEastAsia"/>
        </w:rPr>
        <w:t xml:space="preserve">Each full series model also included an intervention dummy beginning with China’s April 4, 2018 announcement of a tariff on US soybean imports. Different model specifications were attempted, including phased introduction of intervention dummies and the inclusion of an interaction term between intervention dummies and time since the initial intervention date. </w:t>
      </w:r>
      <w:r w:rsidR="00017770">
        <w:rPr>
          <w:rFonts w:eastAsiaTheme="minorEastAsia"/>
        </w:rPr>
        <w:t>The below tables summarize the findings for</w:t>
      </w:r>
      <w:r w:rsidR="00115E01">
        <w:rPr>
          <w:rFonts w:eastAsiaTheme="minorEastAsia"/>
        </w:rPr>
        <w:t xml:space="preserve"> each series featuring the author’s preferred intervention</w:t>
      </w:r>
      <w:r w:rsidR="00017770">
        <w:rPr>
          <w:rFonts w:eastAsiaTheme="minorEastAsia"/>
        </w:rPr>
        <w:t xml:space="preserve"> </w:t>
      </w:r>
      <w:r w:rsidR="00115E01">
        <w:rPr>
          <w:rFonts w:eastAsiaTheme="minorEastAsia"/>
        </w:rPr>
        <w:t>model featuring intervention and post-intervention time terms</w:t>
      </w:r>
      <w:r w:rsidR="00017770">
        <w:rPr>
          <w:rFonts w:eastAsiaTheme="minorEastAsia"/>
        </w:rPr>
        <w:t xml:space="preserve">. </w:t>
      </w:r>
    </w:p>
    <w:p w14:paraId="77F67888" w14:textId="77777777" w:rsidR="00172703" w:rsidRDefault="00172703" w:rsidP="00460698">
      <w:pPr>
        <w:rPr>
          <w:rFonts w:eastAsiaTheme="minorEastAsia"/>
        </w:rPr>
      </w:pPr>
    </w:p>
    <w:p w14:paraId="457AF124" w14:textId="1881D61C" w:rsidR="00172703" w:rsidRPr="00172703" w:rsidRDefault="00172703" w:rsidP="00460698">
      <w:pPr>
        <w:rPr>
          <w:rFonts w:eastAsiaTheme="minorEastAsia"/>
          <w:b/>
          <w:bCs/>
        </w:rPr>
      </w:pPr>
      <w:r>
        <w:rPr>
          <w:rFonts w:eastAsiaTheme="minorEastAsia"/>
          <w:b/>
          <w:bCs/>
        </w:rPr>
        <w:t xml:space="preserve">Model: US Soybean Exports to European Union </w:t>
      </w:r>
    </w:p>
    <w:p w14:paraId="18FBBF54" w14:textId="77777777" w:rsidR="000B2FAC" w:rsidRDefault="000B2FAC" w:rsidP="00460698">
      <w:pPr>
        <w:rPr>
          <w:rFonts w:eastAsiaTheme="minorEastAsia"/>
        </w:rPr>
      </w:pPr>
    </w:p>
    <w:tbl>
      <w:tblPr>
        <w:tblW w:w="9464" w:type="dxa"/>
        <w:tblInd w:w="-5" w:type="dxa"/>
        <w:tblLook w:val="04A0" w:firstRow="1" w:lastRow="0" w:firstColumn="1" w:lastColumn="0" w:noHBand="0" w:noVBand="1"/>
      </w:tblPr>
      <w:tblGrid>
        <w:gridCol w:w="3656"/>
        <w:gridCol w:w="1561"/>
        <w:gridCol w:w="1232"/>
        <w:gridCol w:w="986"/>
        <w:gridCol w:w="2029"/>
      </w:tblGrid>
      <w:tr w:rsidR="000B2FAC" w:rsidRPr="001A06F7" w14:paraId="6B8620F2" w14:textId="77777777" w:rsidTr="008E67C1">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80FEE5E"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46386B3B"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D76A387"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4B6C5DDD"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1759CFD0"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0B2FAC" w:rsidRPr="001A06F7" w14:paraId="25872154"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3AAE192" w14:textId="4775EF99" w:rsidR="000B2FAC" w:rsidRPr="001A06F7" w:rsidRDefault="00F952E8"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9C690B" w14:textId="6FFFD923" w:rsidR="000B2FAC" w:rsidRPr="001A06F7" w:rsidRDefault="00F952E8"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95,133</w:t>
            </w:r>
          </w:p>
        </w:tc>
        <w:tc>
          <w:tcPr>
            <w:tcW w:w="1232" w:type="dxa"/>
            <w:tcBorders>
              <w:top w:val="nil"/>
              <w:left w:val="nil"/>
              <w:bottom w:val="single" w:sz="4" w:space="0" w:color="auto"/>
              <w:right w:val="single" w:sz="4" w:space="0" w:color="auto"/>
            </w:tcBorders>
            <w:shd w:val="clear" w:color="auto" w:fill="auto"/>
            <w:noWrap/>
            <w:vAlign w:val="bottom"/>
            <w:hideMark/>
          </w:tcPr>
          <w:p w14:paraId="14769E05" w14:textId="0F17E969" w:rsidR="000B2FAC" w:rsidRPr="001A06F7" w:rsidRDefault="00F952E8"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176,094</w:t>
            </w:r>
          </w:p>
        </w:tc>
        <w:tc>
          <w:tcPr>
            <w:tcW w:w="986" w:type="dxa"/>
            <w:tcBorders>
              <w:top w:val="nil"/>
              <w:left w:val="nil"/>
              <w:bottom w:val="single" w:sz="4" w:space="0" w:color="auto"/>
              <w:right w:val="single" w:sz="4" w:space="0" w:color="auto"/>
            </w:tcBorders>
            <w:shd w:val="clear" w:color="auto" w:fill="auto"/>
            <w:noWrap/>
            <w:vAlign w:val="bottom"/>
            <w:hideMark/>
          </w:tcPr>
          <w:p w14:paraId="2598E32F" w14:textId="0694BE40" w:rsidR="000B2FAC" w:rsidRPr="001A06F7" w:rsidRDefault="007536C6"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.54</w:t>
            </w:r>
          </w:p>
        </w:tc>
        <w:tc>
          <w:tcPr>
            <w:tcW w:w="2029" w:type="dxa"/>
            <w:tcBorders>
              <w:top w:val="nil"/>
              <w:left w:val="nil"/>
              <w:bottom w:val="single" w:sz="4" w:space="0" w:color="auto"/>
              <w:right w:val="single" w:sz="4" w:space="0" w:color="auto"/>
            </w:tcBorders>
            <w:shd w:val="clear" w:color="auto" w:fill="auto"/>
            <w:noWrap/>
            <w:vAlign w:val="bottom"/>
            <w:hideMark/>
          </w:tcPr>
          <w:p w14:paraId="755052D8" w14:textId="73732BE4" w:rsidR="000B2FAC" w:rsidRPr="001A06F7" w:rsidRDefault="000B2FAC" w:rsidP="00254C33">
            <w:pPr>
              <w:jc w:val="center"/>
              <w:rPr>
                <w:rFonts w:ascii="Calibri" w:eastAsia="Times New Roman" w:hAnsi="Calibri" w:cs="Calibri"/>
                <w:color w:val="000000"/>
                <w:lang w:val="en-IN" w:eastAsia="en-IN"/>
              </w:rPr>
            </w:pPr>
          </w:p>
        </w:tc>
      </w:tr>
      <w:tr w:rsidR="000B2FAC" w:rsidRPr="001A06F7" w14:paraId="02E274D1"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4C166CE8" w14:textId="0B598C01"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135CCE82" w14:textId="407071B8"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126,334</w:t>
            </w:r>
          </w:p>
        </w:tc>
        <w:tc>
          <w:tcPr>
            <w:tcW w:w="1232" w:type="dxa"/>
            <w:tcBorders>
              <w:top w:val="nil"/>
              <w:left w:val="nil"/>
              <w:bottom w:val="single" w:sz="4" w:space="0" w:color="auto"/>
              <w:right w:val="single" w:sz="4" w:space="0" w:color="auto"/>
            </w:tcBorders>
            <w:shd w:val="clear" w:color="auto" w:fill="auto"/>
            <w:noWrap/>
            <w:vAlign w:val="bottom"/>
            <w:hideMark/>
          </w:tcPr>
          <w:p w14:paraId="6A6B1CFA" w14:textId="632E5963"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40,529</w:t>
            </w:r>
          </w:p>
        </w:tc>
        <w:tc>
          <w:tcPr>
            <w:tcW w:w="986" w:type="dxa"/>
            <w:tcBorders>
              <w:top w:val="nil"/>
              <w:left w:val="nil"/>
              <w:bottom w:val="single" w:sz="4" w:space="0" w:color="auto"/>
              <w:right w:val="single" w:sz="4" w:space="0" w:color="auto"/>
            </w:tcBorders>
            <w:shd w:val="clear" w:color="auto" w:fill="auto"/>
            <w:noWrap/>
            <w:vAlign w:val="bottom"/>
            <w:hideMark/>
          </w:tcPr>
          <w:p w14:paraId="2A43952A" w14:textId="5C326411"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3.12</w:t>
            </w:r>
          </w:p>
        </w:tc>
        <w:tc>
          <w:tcPr>
            <w:tcW w:w="2029" w:type="dxa"/>
            <w:tcBorders>
              <w:top w:val="nil"/>
              <w:left w:val="nil"/>
              <w:bottom w:val="single" w:sz="4" w:space="0" w:color="auto"/>
              <w:right w:val="single" w:sz="4" w:space="0" w:color="auto"/>
            </w:tcBorders>
            <w:shd w:val="clear" w:color="auto" w:fill="auto"/>
            <w:noWrap/>
            <w:vAlign w:val="bottom"/>
            <w:hideMark/>
          </w:tcPr>
          <w:p w14:paraId="7DBE26C6" w14:textId="2BA0F914" w:rsidR="000B2FAC" w:rsidRPr="001A06F7" w:rsidRDefault="000B2FAC" w:rsidP="00B044F7">
            <w:pPr>
              <w:jc w:val="center"/>
              <w:rPr>
                <w:rFonts w:ascii="Calibri" w:eastAsia="Times New Roman" w:hAnsi="Calibri" w:cs="Calibri"/>
                <w:color w:val="000000"/>
                <w:lang w:val="en-IN" w:eastAsia="en-IN"/>
              </w:rPr>
            </w:pPr>
          </w:p>
        </w:tc>
      </w:tr>
      <w:tr w:rsidR="000B2FAC" w:rsidRPr="001A06F7" w14:paraId="68B009A4"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93C03" w14:textId="406A4D3F" w:rsidR="000B2FAC" w:rsidRPr="001A06F7" w:rsidRDefault="00250243"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AIC = 6216</w:t>
            </w:r>
          </w:p>
        </w:tc>
      </w:tr>
    </w:tbl>
    <w:p w14:paraId="0CE7C965" w14:textId="77777777" w:rsidR="000B2FAC" w:rsidRDefault="000B2FAC" w:rsidP="00460698">
      <w:pPr>
        <w:rPr>
          <w:rFonts w:eastAsiaTheme="minorEastAsia"/>
        </w:rPr>
      </w:pPr>
    </w:p>
    <w:p w14:paraId="53FF6F6A" w14:textId="11C2BD35" w:rsidR="0063075B" w:rsidRPr="00172703" w:rsidRDefault="0063075B" w:rsidP="0063075B">
      <w:pPr>
        <w:rPr>
          <w:rFonts w:eastAsiaTheme="minorEastAsia"/>
          <w:b/>
          <w:bCs/>
        </w:rPr>
      </w:pPr>
      <w:r>
        <w:rPr>
          <w:rFonts w:eastAsiaTheme="minorEastAsia"/>
          <w:b/>
          <w:bCs/>
        </w:rPr>
        <w:t xml:space="preserve">Model: US Soybean Exports to </w:t>
      </w:r>
      <w:r>
        <w:rPr>
          <w:rFonts w:eastAsiaTheme="minorEastAsia"/>
          <w:b/>
          <w:bCs/>
        </w:rPr>
        <w:t>China</w:t>
      </w:r>
      <w:r>
        <w:rPr>
          <w:rFonts w:eastAsiaTheme="minorEastAsia"/>
          <w:b/>
          <w:bCs/>
        </w:rPr>
        <w:t xml:space="preserve"> </w:t>
      </w:r>
    </w:p>
    <w:p w14:paraId="05E3B23C" w14:textId="77777777" w:rsidR="000E5198" w:rsidRDefault="000E5198" w:rsidP="00702ECF">
      <w:pPr>
        <w:rPr>
          <w:rFonts w:eastAsiaTheme="minorEastAsia"/>
        </w:rPr>
      </w:pPr>
    </w:p>
    <w:p w14:paraId="4ABB68D0" w14:textId="77777777" w:rsidR="00072C26" w:rsidRPr="000F1151" w:rsidRDefault="00072C26" w:rsidP="00072C26">
      <w:pPr>
        <w:ind w:left="720"/>
        <w:rPr>
          <w:rFonts w:eastAsiaTheme="minorEastAsia"/>
        </w:rPr>
      </w:pPr>
    </w:p>
    <w:tbl>
      <w:tblPr>
        <w:tblW w:w="9464" w:type="dxa"/>
        <w:tblInd w:w="-5" w:type="dxa"/>
        <w:tblLook w:val="04A0" w:firstRow="1" w:lastRow="0" w:firstColumn="1" w:lastColumn="0" w:noHBand="0" w:noVBand="1"/>
      </w:tblPr>
      <w:tblGrid>
        <w:gridCol w:w="3656"/>
        <w:gridCol w:w="1561"/>
        <w:gridCol w:w="1232"/>
        <w:gridCol w:w="986"/>
        <w:gridCol w:w="2029"/>
      </w:tblGrid>
      <w:tr w:rsidR="0063075B" w:rsidRPr="001A06F7" w14:paraId="32D9DBE4" w14:textId="77777777" w:rsidTr="00254C33">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1E0822F"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6CEEEE35"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25355CBE"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B33B7AC"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A1A025F"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63075B" w:rsidRPr="001A06F7" w14:paraId="20F128D8"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6AD58A73" w14:textId="77777777" w:rsidR="0063075B" w:rsidRPr="001A06F7" w:rsidRDefault="0063075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2D48B4" w14:textId="2CE6740A" w:rsidR="0063075B" w:rsidRPr="001A06F7" w:rsidRDefault="00B4753C" w:rsidP="00254C33">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926</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483</w:t>
            </w:r>
          </w:p>
        </w:tc>
        <w:tc>
          <w:tcPr>
            <w:tcW w:w="1232" w:type="dxa"/>
            <w:tcBorders>
              <w:top w:val="nil"/>
              <w:left w:val="nil"/>
              <w:bottom w:val="single" w:sz="4" w:space="0" w:color="auto"/>
              <w:right w:val="single" w:sz="4" w:space="0" w:color="auto"/>
            </w:tcBorders>
            <w:shd w:val="clear" w:color="auto" w:fill="auto"/>
            <w:noWrap/>
            <w:vAlign w:val="bottom"/>
            <w:hideMark/>
          </w:tcPr>
          <w:p w14:paraId="6D4ADCA8" w14:textId="6359786C" w:rsidR="0063075B" w:rsidRPr="001A06F7" w:rsidRDefault="00B4753C" w:rsidP="00254C33">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589</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290</w:t>
            </w:r>
          </w:p>
        </w:tc>
        <w:tc>
          <w:tcPr>
            <w:tcW w:w="986" w:type="dxa"/>
            <w:tcBorders>
              <w:top w:val="nil"/>
              <w:left w:val="nil"/>
              <w:bottom w:val="single" w:sz="4" w:space="0" w:color="auto"/>
              <w:right w:val="single" w:sz="4" w:space="0" w:color="auto"/>
            </w:tcBorders>
            <w:shd w:val="clear" w:color="auto" w:fill="auto"/>
            <w:noWrap/>
            <w:vAlign w:val="bottom"/>
            <w:hideMark/>
          </w:tcPr>
          <w:p w14:paraId="6C000CDE" w14:textId="1770C35E" w:rsidR="0063075B" w:rsidRPr="001A06F7" w:rsidRDefault="00E859D1" w:rsidP="00E859D1">
            <w:pPr>
              <w:jc w:val="center"/>
              <w:rPr>
                <w:rFonts w:ascii="Calibri" w:eastAsia="Times New Roman" w:hAnsi="Calibri" w:cs="Calibri"/>
                <w:color w:val="000000"/>
                <w:lang w:val="en-IN" w:eastAsia="en-IN"/>
              </w:rPr>
            </w:pPr>
            <w:r w:rsidRPr="00E859D1">
              <w:rPr>
                <w:rFonts w:ascii="Calibri" w:eastAsia="Times New Roman" w:hAnsi="Calibri" w:cs="Calibri"/>
                <w:color w:val="000000"/>
                <w:lang w:val="en-IN" w:eastAsia="en-IN"/>
              </w:rPr>
              <w:t>1.57</w:t>
            </w:r>
          </w:p>
        </w:tc>
        <w:tc>
          <w:tcPr>
            <w:tcW w:w="2029" w:type="dxa"/>
            <w:tcBorders>
              <w:top w:val="nil"/>
              <w:left w:val="nil"/>
              <w:bottom w:val="single" w:sz="4" w:space="0" w:color="auto"/>
              <w:right w:val="single" w:sz="4" w:space="0" w:color="auto"/>
            </w:tcBorders>
            <w:shd w:val="clear" w:color="auto" w:fill="auto"/>
            <w:noWrap/>
            <w:vAlign w:val="bottom"/>
            <w:hideMark/>
          </w:tcPr>
          <w:p w14:paraId="58FA99F5" w14:textId="77777777" w:rsidR="0063075B" w:rsidRPr="001A06F7" w:rsidRDefault="0063075B" w:rsidP="00254C33">
            <w:pPr>
              <w:jc w:val="center"/>
              <w:rPr>
                <w:rFonts w:ascii="Calibri" w:eastAsia="Times New Roman" w:hAnsi="Calibri" w:cs="Calibri"/>
                <w:color w:val="000000"/>
                <w:lang w:val="en-IN" w:eastAsia="en-IN"/>
              </w:rPr>
            </w:pPr>
          </w:p>
        </w:tc>
      </w:tr>
      <w:tr w:rsidR="0063075B" w:rsidRPr="001A06F7" w14:paraId="569540AB"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5EB89BF7" w14:textId="77777777" w:rsidR="0063075B" w:rsidRPr="001A06F7" w:rsidRDefault="0063075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6B444717" w14:textId="0B5F4AF9" w:rsidR="0063075B" w:rsidRPr="001A06F7" w:rsidRDefault="00314713" w:rsidP="00254C33">
            <w:pPr>
              <w:jc w:val="center"/>
              <w:rPr>
                <w:rFonts w:ascii="Calibri" w:eastAsia="Times New Roman" w:hAnsi="Calibri" w:cs="Calibri"/>
                <w:color w:val="000000"/>
                <w:lang w:val="en-IN" w:eastAsia="en-IN"/>
              </w:rPr>
            </w:pPr>
            <w:r w:rsidRPr="00314713">
              <w:rPr>
                <w:rFonts w:ascii="Calibri" w:eastAsia="Times New Roman" w:hAnsi="Calibri" w:cs="Calibri"/>
                <w:color w:val="000000"/>
                <w:lang w:val="en-IN" w:eastAsia="en-IN"/>
              </w:rPr>
              <w:t>-1</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030</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895</w:t>
            </w:r>
          </w:p>
        </w:tc>
        <w:tc>
          <w:tcPr>
            <w:tcW w:w="1232" w:type="dxa"/>
            <w:tcBorders>
              <w:top w:val="nil"/>
              <w:left w:val="nil"/>
              <w:bottom w:val="single" w:sz="4" w:space="0" w:color="auto"/>
              <w:right w:val="single" w:sz="4" w:space="0" w:color="auto"/>
            </w:tcBorders>
            <w:shd w:val="clear" w:color="auto" w:fill="auto"/>
            <w:noWrap/>
            <w:vAlign w:val="bottom"/>
            <w:hideMark/>
          </w:tcPr>
          <w:p w14:paraId="356840EE" w14:textId="32C13C5D" w:rsidR="0063075B" w:rsidRPr="001A06F7" w:rsidRDefault="008A40A8" w:rsidP="00254C33">
            <w:pPr>
              <w:jc w:val="center"/>
              <w:rPr>
                <w:rFonts w:ascii="Calibri" w:eastAsia="Times New Roman" w:hAnsi="Calibri" w:cs="Calibri"/>
                <w:color w:val="000000"/>
                <w:lang w:val="en-IN" w:eastAsia="en-IN"/>
              </w:rPr>
            </w:pPr>
            <w:r w:rsidRPr="008A40A8">
              <w:rPr>
                <w:rFonts w:ascii="Calibri" w:eastAsia="Times New Roman" w:hAnsi="Calibri" w:cs="Calibri"/>
                <w:color w:val="000000"/>
                <w:lang w:val="en-IN" w:eastAsia="en-IN"/>
              </w:rPr>
              <w:t>136</w:t>
            </w:r>
            <w:r>
              <w:rPr>
                <w:rFonts w:ascii="Calibri" w:eastAsia="Times New Roman" w:hAnsi="Calibri" w:cs="Calibri"/>
                <w:color w:val="000000"/>
                <w:lang w:val="en-IN" w:eastAsia="en-IN"/>
              </w:rPr>
              <w:t>,</w:t>
            </w:r>
            <w:r w:rsidRPr="008A40A8">
              <w:rPr>
                <w:rFonts w:ascii="Calibri" w:eastAsia="Times New Roman" w:hAnsi="Calibri" w:cs="Calibri"/>
                <w:color w:val="000000"/>
                <w:lang w:val="en-IN" w:eastAsia="en-IN"/>
              </w:rPr>
              <w:t>685</w:t>
            </w:r>
          </w:p>
        </w:tc>
        <w:tc>
          <w:tcPr>
            <w:tcW w:w="986" w:type="dxa"/>
            <w:tcBorders>
              <w:top w:val="nil"/>
              <w:left w:val="nil"/>
              <w:bottom w:val="single" w:sz="4" w:space="0" w:color="auto"/>
              <w:right w:val="single" w:sz="4" w:space="0" w:color="auto"/>
            </w:tcBorders>
            <w:shd w:val="clear" w:color="auto" w:fill="auto"/>
            <w:noWrap/>
            <w:vAlign w:val="bottom"/>
            <w:hideMark/>
          </w:tcPr>
          <w:p w14:paraId="7B8FC2CC" w14:textId="25D0B951" w:rsidR="0063075B" w:rsidRPr="001A06F7" w:rsidRDefault="00600551" w:rsidP="00254C33">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-7.54</w:t>
            </w:r>
          </w:p>
        </w:tc>
        <w:tc>
          <w:tcPr>
            <w:tcW w:w="2029" w:type="dxa"/>
            <w:tcBorders>
              <w:top w:val="nil"/>
              <w:left w:val="nil"/>
              <w:bottom w:val="single" w:sz="4" w:space="0" w:color="auto"/>
              <w:right w:val="single" w:sz="4" w:space="0" w:color="auto"/>
            </w:tcBorders>
            <w:shd w:val="clear" w:color="auto" w:fill="auto"/>
            <w:noWrap/>
            <w:vAlign w:val="bottom"/>
            <w:hideMark/>
          </w:tcPr>
          <w:p w14:paraId="5531123B" w14:textId="77777777" w:rsidR="0063075B" w:rsidRPr="001A06F7" w:rsidRDefault="0063075B" w:rsidP="00254C33">
            <w:pPr>
              <w:jc w:val="center"/>
              <w:rPr>
                <w:rFonts w:ascii="Calibri" w:eastAsia="Times New Roman" w:hAnsi="Calibri" w:cs="Calibri"/>
                <w:color w:val="000000"/>
                <w:lang w:val="en-IN" w:eastAsia="en-IN"/>
              </w:rPr>
            </w:pPr>
          </w:p>
        </w:tc>
      </w:tr>
      <w:tr w:rsidR="0063075B" w:rsidRPr="001A06F7" w14:paraId="18CA8CF7"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EB4CA" w14:textId="17AFF750" w:rsidR="0063075B" w:rsidRPr="001A06F7" w:rsidRDefault="0063075B" w:rsidP="00111EB5">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111EB5">
              <w:rPr>
                <w:rFonts w:ascii="Calibri" w:eastAsia="Times New Roman" w:hAnsi="Calibri" w:cs="Calibri"/>
                <w:color w:val="000000"/>
                <w:lang w:val="en-IN" w:eastAsia="en-IN"/>
              </w:rPr>
              <w:t>6731</w:t>
            </w:r>
          </w:p>
        </w:tc>
      </w:tr>
    </w:tbl>
    <w:p w14:paraId="45105E03" w14:textId="77777777" w:rsidR="00DF1C9D" w:rsidRPr="00507351" w:rsidRDefault="00DF1C9D" w:rsidP="00DF1C9D">
      <w:pPr>
        <w:jc w:val="center"/>
      </w:pPr>
    </w:p>
    <w:p w14:paraId="76051F06" w14:textId="03C6C398" w:rsidR="00507351" w:rsidRDefault="00610DA5" w:rsidP="00610DA5">
      <w:r>
        <w:rPr>
          <w:b/>
          <w:bCs/>
        </w:rPr>
        <w:t xml:space="preserve">Model: Total US Soybean Exports </w:t>
      </w:r>
      <w:r>
        <w:t xml:space="preserve"> </w:t>
      </w:r>
    </w:p>
    <w:p w14:paraId="32BB90F2" w14:textId="77777777" w:rsidR="00610DA5" w:rsidRPr="00610DA5" w:rsidRDefault="00610DA5" w:rsidP="00EB344C">
      <w:pPr>
        <w:ind w:firstLine="720"/>
      </w:pPr>
    </w:p>
    <w:tbl>
      <w:tblPr>
        <w:tblW w:w="9464" w:type="dxa"/>
        <w:tblInd w:w="-5" w:type="dxa"/>
        <w:tblLook w:val="04A0" w:firstRow="1" w:lastRow="0" w:firstColumn="1" w:lastColumn="0" w:noHBand="0" w:noVBand="1"/>
      </w:tblPr>
      <w:tblGrid>
        <w:gridCol w:w="3656"/>
        <w:gridCol w:w="1561"/>
        <w:gridCol w:w="1232"/>
        <w:gridCol w:w="986"/>
        <w:gridCol w:w="2029"/>
      </w:tblGrid>
      <w:tr w:rsidR="009E69CB" w:rsidRPr="001A06F7" w14:paraId="34B57E79" w14:textId="77777777" w:rsidTr="00254C33">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FA11E60"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31744F6"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EBD3D0C"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3CDBF197"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CD00DFD"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9E69CB" w:rsidRPr="001A06F7" w14:paraId="13CBE471"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1C1C073" w14:textId="77777777" w:rsidR="009E69CB" w:rsidRPr="001A06F7" w:rsidRDefault="009E69C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7100C31B" w14:textId="71617DEC" w:rsidR="009E69CB" w:rsidRPr="001A06F7" w:rsidRDefault="00E97A8E" w:rsidP="00254C33">
            <w:pPr>
              <w:jc w:val="center"/>
              <w:rPr>
                <w:rFonts w:ascii="Calibri" w:eastAsia="Times New Roman" w:hAnsi="Calibri" w:cs="Calibri"/>
                <w:color w:val="000000"/>
                <w:lang w:val="en-IN" w:eastAsia="en-IN"/>
              </w:rPr>
            </w:pPr>
            <w:r w:rsidRPr="00E97A8E">
              <w:rPr>
                <w:rFonts w:ascii="Calibri" w:eastAsia="Times New Roman" w:hAnsi="Calibri" w:cs="Calibri"/>
                <w:color w:val="000000"/>
                <w:lang w:val="en-IN" w:eastAsia="en-IN"/>
              </w:rPr>
              <w:t>473746.6</w:t>
            </w:r>
          </w:p>
        </w:tc>
        <w:tc>
          <w:tcPr>
            <w:tcW w:w="1232" w:type="dxa"/>
            <w:tcBorders>
              <w:top w:val="nil"/>
              <w:left w:val="nil"/>
              <w:bottom w:val="single" w:sz="4" w:space="0" w:color="auto"/>
              <w:right w:val="single" w:sz="4" w:space="0" w:color="auto"/>
            </w:tcBorders>
            <w:shd w:val="clear" w:color="auto" w:fill="auto"/>
            <w:noWrap/>
            <w:vAlign w:val="bottom"/>
            <w:hideMark/>
          </w:tcPr>
          <w:p w14:paraId="4549E004" w14:textId="20A168D5" w:rsidR="009E69CB" w:rsidRPr="001A06F7" w:rsidRDefault="006410AC" w:rsidP="00254C33">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779934.8</w:t>
            </w:r>
          </w:p>
        </w:tc>
        <w:tc>
          <w:tcPr>
            <w:tcW w:w="986" w:type="dxa"/>
            <w:tcBorders>
              <w:top w:val="nil"/>
              <w:left w:val="nil"/>
              <w:bottom w:val="single" w:sz="4" w:space="0" w:color="auto"/>
              <w:right w:val="single" w:sz="4" w:space="0" w:color="auto"/>
            </w:tcBorders>
            <w:shd w:val="clear" w:color="auto" w:fill="auto"/>
            <w:noWrap/>
            <w:vAlign w:val="bottom"/>
            <w:hideMark/>
          </w:tcPr>
          <w:p w14:paraId="3E23C103" w14:textId="116C6C15" w:rsidR="009E69CB" w:rsidRPr="001A06F7" w:rsidRDefault="00D90F4D"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t>
            </w:r>
            <w:r>
              <w:t xml:space="preserve"> </w:t>
            </w:r>
            <w:r w:rsidRPr="00D90F4D">
              <w:rPr>
                <w:rFonts w:ascii="Calibri" w:eastAsia="Times New Roman" w:hAnsi="Calibri" w:cs="Calibri"/>
                <w:color w:val="000000"/>
                <w:lang w:val="en-IN" w:eastAsia="en-IN"/>
              </w:rPr>
              <w:t>6</w:t>
            </w:r>
            <w:r>
              <w:rPr>
                <w:rFonts w:ascii="Calibri" w:eastAsia="Times New Roman" w:hAnsi="Calibri" w:cs="Calibri"/>
                <w:color w:val="000000"/>
                <w:lang w:val="en-IN" w:eastAsia="en-IN"/>
              </w:rPr>
              <w:t>1</w:t>
            </w:r>
          </w:p>
        </w:tc>
        <w:tc>
          <w:tcPr>
            <w:tcW w:w="2029" w:type="dxa"/>
            <w:tcBorders>
              <w:top w:val="nil"/>
              <w:left w:val="nil"/>
              <w:bottom w:val="single" w:sz="4" w:space="0" w:color="auto"/>
              <w:right w:val="single" w:sz="4" w:space="0" w:color="auto"/>
            </w:tcBorders>
            <w:shd w:val="clear" w:color="auto" w:fill="auto"/>
            <w:noWrap/>
            <w:vAlign w:val="bottom"/>
            <w:hideMark/>
          </w:tcPr>
          <w:p w14:paraId="7CB05578" w14:textId="77777777" w:rsidR="009E69CB" w:rsidRPr="001A06F7" w:rsidRDefault="009E69CB" w:rsidP="00254C33">
            <w:pPr>
              <w:jc w:val="center"/>
              <w:rPr>
                <w:rFonts w:ascii="Calibri" w:eastAsia="Times New Roman" w:hAnsi="Calibri" w:cs="Calibri"/>
                <w:color w:val="000000"/>
                <w:lang w:val="en-IN" w:eastAsia="en-IN"/>
              </w:rPr>
            </w:pPr>
          </w:p>
        </w:tc>
      </w:tr>
      <w:tr w:rsidR="009E69CB" w:rsidRPr="001A06F7" w14:paraId="56C82AD4"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0782AB" w14:textId="77777777" w:rsidR="009E69CB" w:rsidRPr="001A06F7" w:rsidRDefault="009E69C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0B2C95C4" w14:textId="14EABE40" w:rsidR="009E69CB" w:rsidRPr="001A06F7" w:rsidRDefault="006410AC" w:rsidP="00254C33">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-445532.7</w:t>
            </w:r>
          </w:p>
        </w:tc>
        <w:tc>
          <w:tcPr>
            <w:tcW w:w="1232" w:type="dxa"/>
            <w:tcBorders>
              <w:top w:val="nil"/>
              <w:left w:val="nil"/>
              <w:bottom w:val="single" w:sz="4" w:space="0" w:color="auto"/>
              <w:right w:val="single" w:sz="4" w:space="0" w:color="auto"/>
            </w:tcBorders>
            <w:shd w:val="clear" w:color="auto" w:fill="auto"/>
            <w:noWrap/>
            <w:vAlign w:val="bottom"/>
            <w:hideMark/>
          </w:tcPr>
          <w:p w14:paraId="487A4A28" w14:textId="730DA82C" w:rsidR="009E69CB" w:rsidRPr="001A06F7" w:rsidRDefault="006410AC" w:rsidP="00254C33">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193901.9</w:t>
            </w:r>
          </w:p>
        </w:tc>
        <w:tc>
          <w:tcPr>
            <w:tcW w:w="986" w:type="dxa"/>
            <w:tcBorders>
              <w:top w:val="nil"/>
              <w:left w:val="nil"/>
              <w:bottom w:val="single" w:sz="4" w:space="0" w:color="auto"/>
              <w:right w:val="single" w:sz="4" w:space="0" w:color="auto"/>
            </w:tcBorders>
            <w:shd w:val="clear" w:color="auto" w:fill="auto"/>
            <w:noWrap/>
            <w:vAlign w:val="bottom"/>
            <w:hideMark/>
          </w:tcPr>
          <w:p w14:paraId="167BC516" w14:textId="4E6D4791" w:rsidR="009E69CB" w:rsidRPr="001A06F7" w:rsidRDefault="009E69CB" w:rsidP="00254C33">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D90F4D">
              <w:rPr>
                <w:rFonts w:ascii="Calibri" w:eastAsia="Times New Roman" w:hAnsi="Calibri" w:cs="Calibri"/>
                <w:color w:val="000000"/>
                <w:lang w:val="en-IN" w:eastAsia="en-IN"/>
              </w:rPr>
              <w:t>2.29</w:t>
            </w:r>
          </w:p>
        </w:tc>
        <w:tc>
          <w:tcPr>
            <w:tcW w:w="2029" w:type="dxa"/>
            <w:tcBorders>
              <w:top w:val="nil"/>
              <w:left w:val="nil"/>
              <w:bottom w:val="single" w:sz="4" w:space="0" w:color="auto"/>
              <w:right w:val="single" w:sz="4" w:space="0" w:color="auto"/>
            </w:tcBorders>
            <w:shd w:val="clear" w:color="auto" w:fill="auto"/>
            <w:noWrap/>
            <w:vAlign w:val="bottom"/>
            <w:hideMark/>
          </w:tcPr>
          <w:p w14:paraId="2544ADB1" w14:textId="77777777" w:rsidR="009E69CB" w:rsidRPr="001A06F7" w:rsidRDefault="009E69CB" w:rsidP="00254C33">
            <w:pPr>
              <w:jc w:val="center"/>
              <w:rPr>
                <w:rFonts w:ascii="Calibri" w:eastAsia="Times New Roman" w:hAnsi="Calibri" w:cs="Calibri"/>
                <w:color w:val="000000"/>
                <w:lang w:val="en-IN" w:eastAsia="en-IN"/>
              </w:rPr>
            </w:pPr>
          </w:p>
        </w:tc>
      </w:tr>
      <w:tr w:rsidR="009E69CB" w:rsidRPr="001A06F7" w14:paraId="5A8BFD06"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FE473" w14:textId="3124D21E" w:rsidR="009E69CB" w:rsidRPr="001A06F7" w:rsidRDefault="009E69CB" w:rsidP="00852658">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852658">
              <w:rPr>
                <w:rFonts w:ascii="Calibri" w:eastAsia="Times New Roman" w:hAnsi="Calibri" w:cs="Calibri"/>
                <w:color w:val="000000"/>
                <w:lang w:val="en-IN" w:eastAsia="en-IN"/>
              </w:rPr>
              <w:t>6862</w:t>
            </w:r>
          </w:p>
        </w:tc>
      </w:tr>
    </w:tbl>
    <w:p w14:paraId="57338C7B" w14:textId="77777777" w:rsidR="009E69CB" w:rsidRPr="009E69CB" w:rsidRDefault="009E69CB" w:rsidP="00EB344C">
      <w:pPr>
        <w:ind w:firstLine="720"/>
      </w:pPr>
    </w:p>
    <w:p w14:paraId="0C8A53F1" w14:textId="500BD0CE" w:rsidR="00D10BDC" w:rsidRPr="00FF58B0" w:rsidRDefault="00FF58B0" w:rsidP="00F31662">
      <w:pPr>
        <w:rPr>
          <w:b/>
          <w:bCs/>
        </w:rPr>
      </w:pPr>
      <w:r>
        <w:rPr>
          <w:b/>
          <w:bCs/>
        </w:rPr>
        <w:t>Model: US Soybean Prices</w:t>
      </w:r>
      <w:r w:rsidR="00BA7F68">
        <w:rPr>
          <w:b/>
          <w:bCs/>
        </w:rPr>
        <w:t xml:space="preserve"> (Per 60kg)</w:t>
      </w:r>
      <w:r>
        <w:rPr>
          <w:b/>
          <w:bCs/>
        </w:rPr>
        <w:t xml:space="preserve"> </w:t>
      </w:r>
      <w:r>
        <w:rPr>
          <w:b/>
          <w:bCs/>
        </w:rPr>
        <w:tab/>
      </w:r>
    </w:p>
    <w:p w14:paraId="1ACBC23B" w14:textId="77777777" w:rsidR="00FF58B0" w:rsidRPr="004D28BC" w:rsidRDefault="00FF58B0" w:rsidP="00F31662"/>
    <w:tbl>
      <w:tblPr>
        <w:tblW w:w="9464" w:type="dxa"/>
        <w:tblInd w:w="-5" w:type="dxa"/>
        <w:tblLook w:val="04A0" w:firstRow="1" w:lastRow="0" w:firstColumn="1" w:lastColumn="0" w:noHBand="0" w:noVBand="1"/>
      </w:tblPr>
      <w:tblGrid>
        <w:gridCol w:w="3656"/>
        <w:gridCol w:w="1561"/>
        <w:gridCol w:w="1232"/>
        <w:gridCol w:w="986"/>
        <w:gridCol w:w="2029"/>
      </w:tblGrid>
      <w:tr w:rsidR="00593F85" w:rsidRPr="001A06F7" w14:paraId="5E12C09E" w14:textId="77777777" w:rsidTr="00254C33">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C749E00"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0DE2E75"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36A90AC8"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E0F710D"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0170C3C3"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593F85" w:rsidRPr="001A06F7" w14:paraId="46A49D0D"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7450C2" w14:textId="77777777" w:rsidR="00593F85" w:rsidRPr="001A06F7" w:rsidRDefault="00593F85"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594ADBDF" w14:textId="25B1539C" w:rsidR="00593F85" w:rsidRPr="001A06F7" w:rsidRDefault="00A22389" w:rsidP="00254C33">
            <w:pPr>
              <w:jc w:val="center"/>
              <w:rPr>
                <w:rFonts w:ascii="Calibri" w:eastAsia="Times New Roman" w:hAnsi="Calibri" w:cs="Calibri"/>
                <w:color w:val="000000"/>
                <w:lang w:val="en-IN" w:eastAsia="en-IN"/>
              </w:rPr>
            </w:pPr>
            <w:r w:rsidRPr="00A22389">
              <w:rPr>
                <w:rFonts w:ascii="Calibri" w:eastAsia="Times New Roman" w:hAnsi="Calibri" w:cs="Calibri"/>
                <w:color w:val="000000"/>
                <w:lang w:val="en-IN" w:eastAsia="en-IN"/>
              </w:rPr>
              <w:t>-0.2408</w:t>
            </w:r>
          </w:p>
        </w:tc>
        <w:tc>
          <w:tcPr>
            <w:tcW w:w="1232" w:type="dxa"/>
            <w:tcBorders>
              <w:top w:val="nil"/>
              <w:left w:val="nil"/>
              <w:bottom w:val="single" w:sz="4" w:space="0" w:color="auto"/>
              <w:right w:val="single" w:sz="4" w:space="0" w:color="auto"/>
            </w:tcBorders>
            <w:shd w:val="clear" w:color="auto" w:fill="auto"/>
            <w:noWrap/>
            <w:vAlign w:val="bottom"/>
            <w:hideMark/>
          </w:tcPr>
          <w:p w14:paraId="27E1D919" w14:textId="5A78426B" w:rsidR="00593F85" w:rsidRPr="001A06F7" w:rsidRDefault="00D70C56" w:rsidP="00254C33">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0.1721</w:t>
            </w:r>
          </w:p>
        </w:tc>
        <w:tc>
          <w:tcPr>
            <w:tcW w:w="986" w:type="dxa"/>
            <w:tcBorders>
              <w:top w:val="nil"/>
              <w:left w:val="nil"/>
              <w:bottom w:val="single" w:sz="4" w:space="0" w:color="auto"/>
              <w:right w:val="single" w:sz="4" w:space="0" w:color="auto"/>
            </w:tcBorders>
            <w:shd w:val="clear" w:color="auto" w:fill="auto"/>
            <w:noWrap/>
            <w:vAlign w:val="bottom"/>
            <w:hideMark/>
          </w:tcPr>
          <w:p w14:paraId="1E525AD1" w14:textId="17CFC6D8" w:rsidR="00593F85" w:rsidRPr="001A06F7" w:rsidRDefault="00F1246B" w:rsidP="00F1246B">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-1.40</w:t>
            </w:r>
          </w:p>
        </w:tc>
        <w:tc>
          <w:tcPr>
            <w:tcW w:w="2029" w:type="dxa"/>
            <w:tcBorders>
              <w:top w:val="nil"/>
              <w:left w:val="nil"/>
              <w:bottom w:val="single" w:sz="4" w:space="0" w:color="auto"/>
              <w:right w:val="single" w:sz="4" w:space="0" w:color="auto"/>
            </w:tcBorders>
            <w:shd w:val="clear" w:color="auto" w:fill="auto"/>
            <w:noWrap/>
            <w:vAlign w:val="bottom"/>
            <w:hideMark/>
          </w:tcPr>
          <w:p w14:paraId="5872C962" w14:textId="77777777" w:rsidR="00593F85" w:rsidRPr="001A06F7" w:rsidRDefault="00593F85" w:rsidP="00254C33">
            <w:pPr>
              <w:jc w:val="center"/>
              <w:rPr>
                <w:rFonts w:ascii="Calibri" w:eastAsia="Times New Roman" w:hAnsi="Calibri" w:cs="Calibri"/>
                <w:color w:val="000000"/>
                <w:lang w:val="en-IN" w:eastAsia="en-IN"/>
              </w:rPr>
            </w:pPr>
          </w:p>
        </w:tc>
      </w:tr>
      <w:tr w:rsidR="00593F85" w:rsidRPr="001A06F7" w14:paraId="1329DF25"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429DD81" w14:textId="77777777" w:rsidR="00593F85" w:rsidRPr="001A06F7" w:rsidRDefault="00593F85"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45237947" w14:textId="1EC770D3" w:rsidR="00593F85" w:rsidRPr="001A06F7" w:rsidRDefault="003936DB" w:rsidP="00254C33">
            <w:pPr>
              <w:jc w:val="center"/>
              <w:rPr>
                <w:rFonts w:ascii="Calibri" w:eastAsia="Times New Roman" w:hAnsi="Calibri" w:cs="Calibri"/>
                <w:color w:val="000000"/>
                <w:lang w:val="en-IN" w:eastAsia="en-IN"/>
              </w:rPr>
            </w:pPr>
            <w:r w:rsidRPr="003936DB">
              <w:rPr>
                <w:rFonts w:ascii="Calibri" w:eastAsia="Times New Roman" w:hAnsi="Calibri" w:cs="Calibri"/>
                <w:color w:val="000000"/>
                <w:lang w:val="en-IN" w:eastAsia="en-IN"/>
              </w:rPr>
              <w:t>-0.0104</w:t>
            </w:r>
          </w:p>
        </w:tc>
        <w:tc>
          <w:tcPr>
            <w:tcW w:w="1232" w:type="dxa"/>
            <w:tcBorders>
              <w:top w:val="nil"/>
              <w:left w:val="nil"/>
              <w:bottom w:val="single" w:sz="4" w:space="0" w:color="auto"/>
              <w:right w:val="single" w:sz="4" w:space="0" w:color="auto"/>
            </w:tcBorders>
            <w:shd w:val="clear" w:color="auto" w:fill="auto"/>
            <w:noWrap/>
            <w:vAlign w:val="bottom"/>
            <w:hideMark/>
          </w:tcPr>
          <w:p w14:paraId="7CF06358" w14:textId="7E2F3CD9" w:rsidR="00593F85" w:rsidRPr="001A06F7" w:rsidRDefault="00D70C56" w:rsidP="00254C33">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0.0142</w:t>
            </w:r>
          </w:p>
        </w:tc>
        <w:tc>
          <w:tcPr>
            <w:tcW w:w="986" w:type="dxa"/>
            <w:tcBorders>
              <w:top w:val="nil"/>
              <w:left w:val="nil"/>
              <w:bottom w:val="single" w:sz="4" w:space="0" w:color="auto"/>
              <w:right w:val="single" w:sz="4" w:space="0" w:color="auto"/>
            </w:tcBorders>
            <w:shd w:val="clear" w:color="auto" w:fill="auto"/>
            <w:noWrap/>
            <w:vAlign w:val="bottom"/>
            <w:hideMark/>
          </w:tcPr>
          <w:p w14:paraId="2D201CE8" w14:textId="24B5A195" w:rsidR="00593F85" w:rsidRPr="001A06F7" w:rsidRDefault="00593F85" w:rsidP="00AB7006">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AB7006">
              <w:rPr>
                <w:rFonts w:ascii="Calibri" w:eastAsia="Times New Roman" w:hAnsi="Calibri" w:cs="Calibri"/>
                <w:color w:val="000000"/>
                <w:lang w:val="en-IN" w:eastAsia="en-IN"/>
              </w:rPr>
              <w:t>.73</w:t>
            </w:r>
          </w:p>
        </w:tc>
        <w:tc>
          <w:tcPr>
            <w:tcW w:w="2029" w:type="dxa"/>
            <w:tcBorders>
              <w:top w:val="nil"/>
              <w:left w:val="nil"/>
              <w:bottom w:val="single" w:sz="4" w:space="0" w:color="auto"/>
              <w:right w:val="single" w:sz="4" w:space="0" w:color="auto"/>
            </w:tcBorders>
            <w:shd w:val="clear" w:color="auto" w:fill="auto"/>
            <w:noWrap/>
            <w:vAlign w:val="bottom"/>
            <w:hideMark/>
          </w:tcPr>
          <w:p w14:paraId="4401C686" w14:textId="77777777" w:rsidR="00593F85" w:rsidRPr="001A06F7" w:rsidRDefault="00593F85" w:rsidP="00254C33">
            <w:pPr>
              <w:jc w:val="center"/>
              <w:rPr>
                <w:rFonts w:ascii="Calibri" w:eastAsia="Times New Roman" w:hAnsi="Calibri" w:cs="Calibri"/>
                <w:color w:val="000000"/>
                <w:lang w:val="en-IN" w:eastAsia="en-IN"/>
              </w:rPr>
            </w:pPr>
          </w:p>
        </w:tc>
      </w:tr>
      <w:tr w:rsidR="00593F85" w:rsidRPr="001A06F7" w14:paraId="7D5C5C78"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24776" w14:textId="6453B3AE" w:rsidR="00593F85" w:rsidRPr="001A06F7" w:rsidRDefault="00593F85"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D53457" w:rsidRPr="00D53457">
              <w:rPr>
                <w:rFonts w:ascii="Calibri" w:eastAsia="Times New Roman" w:hAnsi="Calibri" w:cs="Calibri"/>
                <w:color w:val="000000"/>
                <w:lang w:val="en-IN" w:eastAsia="en-IN"/>
              </w:rPr>
              <w:t>-2975.29</w:t>
            </w:r>
          </w:p>
        </w:tc>
      </w:tr>
    </w:tbl>
    <w:p w14:paraId="5EC3D860" w14:textId="77777777" w:rsidR="004D28BC" w:rsidRDefault="004D28BC" w:rsidP="003E1406"/>
    <w:p w14:paraId="75D0E196" w14:textId="60F38926" w:rsidR="0056402E" w:rsidRDefault="003A2B3F" w:rsidP="00752FB4">
      <w:r>
        <w:tab/>
        <w:t xml:space="preserve">The above </w:t>
      </w:r>
      <w:r w:rsidR="00EC7A81">
        <w:t xml:space="preserve">results support </w:t>
      </w:r>
      <w:r w:rsidR="00CE726A">
        <w:t>the theorized effects of China’s tariff announcement</w:t>
      </w:r>
      <w:r w:rsidR="00372FAC">
        <w:t xml:space="preserve"> on American soybeans</w:t>
      </w:r>
      <w:r w:rsidR="00CE726A">
        <w:t>.</w:t>
      </w:r>
      <w:r w:rsidR="000D0476">
        <w:t xml:space="preserve"> While intervention coefficients were statistically insignificant for each series specification,</w:t>
      </w:r>
      <w:r w:rsidR="003F1364">
        <w:t xml:space="preserve"> </w:t>
      </w:r>
      <w:r w:rsidR="00DA0FC7">
        <w:t xml:space="preserve">all intervention </w:t>
      </w:r>
      <w:r w:rsidR="003F1364">
        <w:t>coefficient</w:t>
      </w:r>
      <w:r w:rsidR="00DA0FC7">
        <w:t>s were</w:t>
      </w:r>
      <w:r w:rsidR="003F1364">
        <w:t xml:space="preserve"> of the expected sign. In addition,</w:t>
      </w:r>
      <w:r w:rsidR="000D0476">
        <w:t xml:space="preserve"> </w:t>
      </w:r>
      <w:r w:rsidR="001A0856">
        <w:t>the post-intervention interaction terms with time were found to be</w:t>
      </w:r>
      <w:r w:rsidR="003F1364">
        <w:t xml:space="preserve"> statistically</w:t>
      </w:r>
      <w:r w:rsidR="001A0856">
        <w:t xml:space="preserve"> significant</w:t>
      </w:r>
      <w:r w:rsidR="003F1364">
        <w:t xml:space="preserve"> and of the expected sign for each </w:t>
      </w:r>
      <w:r w:rsidR="001A0856">
        <w:t>of the export series.</w:t>
      </w:r>
      <w:r w:rsidR="00DA0FC7">
        <w:t xml:space="preserve"> </w:t>
      </w:r>
      <w:r w:rsidR="001A0856">
        <w:t xml:space="preserve"> </w:t>
      </w:r>
      <w:r w:rsidR="003F1364">
        <w:t>The post-intervention time interaction term for the US soybean price series was statistically insignifi</w:t>
      </w:r>
      <w:r w:rsidR="00722B0D">
        <w:t>cant, but of the expected sign.</w:t>
      </w:r>
      <w:r w:rsidR="00372FAC">
        <w:t xml:space="preserve"> </w:t>
      </w:r>
    </w:p>
    <w:p w14:paraId="7CFD8B64" w14:textId="140B62E5" w:rsidR="00DA0FC7" w:rsidRDefault="00DA0FC7" w:rsidP="00C40AF7">
      <w:r>
        <w:tab/>
      </w:r>
      <w:r w:rsidR="006833F5">
        <w:t xml:space="preserve">The results </w:t>
      </w:r>
      <w:r w:rsidR="00752FB4">
        <w:t xml:space="preserve">of the intervention analysis show that the initial effects of China’s soybean tariff announcement on export levels were limited. Total export levels as well as export levels to China and the European Union did not change significantly in the month immediately following the tariff announcement. </w:t>
      </w:r>
      <w:r w:rsidR="00564531">
        <w:t xml:space="preserve">However, statistically significant post-intervention interaction terms with time show the export effects of China’s tariff have significantly increased over time. </w:t>
      </w:r>
      <w:r w:rsidR="00D119A3">
        <w:t>In the wake of the tariff announcement</w:t>
      </w:r>
      <w:r w:rsidR="00564531">
        <w:t xml:space="preserve">, </w:t>
      </w:r>
      <w:r w:rsidR="00D90C4B">
        <w:t>US soybean exports to the European Union have</w:t>
      </w:r>
      <w:r w:rsidR="00D119A3">
        <w:t xml:space="preserve"> increased significantly while soybean exports levels to China have witnessed a significant decline. In aggregate, total US soybean exports have declined following China’s tariff announcement. This demonstrates </w:t>
      </w:r>
      <w:r w:rsidR="00C40AF7">
        <w:t xml:space="preserve">increased exports to </w:t>
      </w:r>
      <w:r w:rsidR="00D119A3">
        <w:t xml:space="preserve">non-Chinese soybean </w:t>
      </w:r>
      <w:r w:rsidR="00C40AF7">
        <w:t>importers</w:t>
      </w:r>
      <w:r w:rsidR="00D119A3">
        <w:t xml:space="preserve"> </w:t>
      </w:r>
      <w:r w:rsidR="00C40AF7">
        <w:t>have</w:t>
      </w:r>
      <w:r w:rsidR="00D119A3">
        <w:t xml:space="preserve"> not sufficiently </w:t>
      </w:r>
      <w:r w:rsidR="00C40AF7">
        <w:t>counteracted</w:t>
      </w:r>
      <w:r w:rsidR="00007EE3">
        <w:t xml:space="preserve"> the decline in demand from Chinese importers following the tariff announcement. </w:t>
      </w:r>
    </w:p>
    <w:p w14:paraId="59D59918" w14:textId="58150A08" w:rsidR="009B67EE" w:rsidRDefault="009B67EE" w:rsidP="00541123">
      <w:r>
        <w:tab/>
        <w:t xml:space="preserve">Regression results from the soybean price series are less conclusive. Theory suggests that global decline in demand for US soybeans will place downward pressure prices. While, both </w:t>
      </w:r>
      <w:r w:rsidR="003310E6">
        <w:t>intervention and the post-intervention time interaction coefficients were negative, neither proved statistically significant. This suggests that increases in demand from non-Chinese importers may have buoyed soybean prices, preventing more noticeable declines</w:t>
      </w:r>
      <w:r w:rsidR="00541123">
        <w:t xml:space="preserve"> in prices</w:t>
      </w:r>
      <w:r w:rsidR="003310E6">
        <w:t xml:space="preserve">. </w:t>
      </w:r>
      <w:r>
        <w:t xml:space="preserve"> </w:t>
      </w:r>
    </w:p>
    <w:p w14:paraId="48F29FE2" w14:textId="77777777" w:rsidR="007F3120" w:rsidRDefault="007F3120" w:rsidP="00541123"/>
    <w:p w14:paraId="1EEC7D91" w14:textId="3DBD68FE" w:rsidR="007F3120" w:rsidRDefault="007F3120" w:rsidP="00541123">
      <w:pPr>
        <w:rPr>
          <w:b/>
          <w:bCs/>
        </w:rPr>
      </w:pPr>
      <w:r>
        <w:rPr>
          <w:b/>
          <w:bCs/>
        </w:rPr>
        <w:t xml:space="preserve">Robustness Checks </w:t>
      </w:r>
    </w:p>
    <w:p w14:paraId="1D7192D5" w14:textId="7E48882E" w:rsidR="00DF02C6" w:rsidRDefault="00DF02C6" w:rsidP="00541123">
      <w:pPr>
        <w:rPr>
          <w:b/>
          <w:bCs/>
        </w:rPr>
      </w:pPr>
      <w:r>
        <w:rPr>
          <w:b/>
          <w:bCs/>
        </w:rPr>
        <w:tab/>
      </w:r>
    </w:p>
    <w:p w14:paraId="2B3B21EE" w14:textId="77777777" w:rsidR="00EC0D94" w:rsidRDefault="00DF02C6" w:rsidP="005913A9">
      <w:r>
        <w:rPr>
          <w:b/>
          <w:bCs/>
        </w:rPr>
        <w:tab/>
      </w:r>
      <w:r>
        <w:t xml:space="preserve">ACF plots for each of the full series specifications yielded no changes in </w:t>
      </w:r>
      <w:r w:rsidR="00B66B24">
        <w:t xml:space="preserve">residual </w:t>
      </w:r>
      <w:r>
        <w:t>au</w:t>
      </w:r>
      <w:r w:rsidR="00B66B24">
        <w:t>tocorrelation when compared to pre-intervention model</w:t>
      </w:r>
      <w:r w:rsidR="000B1A83">
        <w:t>s</w:t>
      </w:r>
      <w:r w:rsidR="00B66B24">
        <w:t xml:space="preserve">. </w:t>
      </w:r>
      <w:r w:rsidR="00954E11">
        <w:t xml:space="preserve">Nevertheless, </w:t>
      </w:r>
      <w:r w:rsidR="0033616A">
        <w:t>significant residual autocorrelation persisted in the full series specifications</w:t>
      </w:r>
      <w:r w:rsidR="00C90A1A">
        <w:t>. In regards to the export series</w:t>
      </w:r>
      <w:r w:rsidR="00EE76C4">
        <w:t xml:space="preserve">, </w:t>
      </w:r>
      <w:r w:rsidR="00C90A1A">
        <w:t xml:space="preserve">the significance of residuals surrounding the half year and 2-year lag suggest </w:t>
      </w:r>
      <w:r w:rsidR="00EE76C4">
        <w:t>a poor seasonal model fits</w:t>
      </w:r>
      <w:proofErr w:type="gramStart"/>
      <w:r w:rsidR="00EE76C4">
        <w:t xml:space="preserve">. </w:t>
      </w:r>
      <w:proofErr w:type="gramEnd"/>
      <w:r w:rsidR="00EE76C4">
        <w:t xml:space="preserve">This finding is rather intuitive, as </w:t>
      </w:r>
      <w:r w:rsidR="00FD3C50">
        <w:t xml:space="preserve">the true seasonal data generating process, soybean </w:t>
      </w:r>
      <w:r w:rsidR="00E36F59">
        <w:t>planting</w:t>
      </w:r>
      <w:r w:rsidR="00FD3C50">
        <w:t xml:space="preserve"> and harvest seasons, occur sporadically and often spill over between monthly periods.</w:t>
      </w:r>
      <w:r w:rsidR="000A7343">
        <w:rPr>
          <w:rStyle w:val="FootnoteReference"/>
        </w:rPr>
        <w:footnoteReference w:id="10"/>
      </w:r>
      <w:r w:rsidR="00910380">
        <w:t xml:space="preserve"> </w:t>
      </w:r>
      <w:r w:rsidR="005913A9">
        <w:t xml:space="preserve">As such, aggregating export data to the quarterly level could produce a greater seasonal model fit and reduce residual autocorrelation. However, doing so would limit export series to one post-intervention observation occurring during the low export season, and likely create poor estimates of intervention effects. </w:t>
      </w:r>
    </w:p>
    <w:p w14:paraId="7199DCB2" w14:textId="5C4317B0" w:rsidR="007F3120" w:rsidRDefault="00EC0D94" w:rsidP="002840B8">
      <w:r>
        <w:tab/>
      </w:r>
      <w:r w:rsidR="000E37E9">
        <w:t xml:space="preserve">In addition to concerns regarding the seasonal fit of the </w:t>
      </w:r>
      <w:proofErr w:type="gramStart"/>
      <w:r w:rsidR="000E37E9">
        <w:t>3 export</w:t>
      </w:r>
      <w:proofErr w:type="gramEnd"/>
      <w:r w:rsidR="000E37E9">
        <w:t xml:space="preserve"> series analyzed,</w:t>
      </w:r>
      <w:r w:rsidR="002840B8">
        <w:t xml:space="preserve"> visual inspection of the</w:t>
      </w:r>
      <w:r w:rsidR="000E37E9">
        <w:t xml:space="preserve"> </w:t>
      </w:r>
      <w:r w:rsidR="002840B8">
        <w:t xml:space="preserve">residuals plots for both China and total export series suggest potential heteroscedasticity. </w:t>
      </w:r>
      <w:r w:rsidR="00A45256">
        <w:t xml:space="preserve">Given the fact that soybean exports to China make up </w:t>
      </w:r>
      <w:proofErr w:type="gramStart"/>
      <w:r w:rsidR="00A45256">
        <w:t>the majority of</w:t>
      </w:r>
      <w:proofErr w:type="gramEnd"/>
      <w:r w:rsidR="00A45256">
        <w:t xml:space="preserve"> </w:t>
      </w:r>
      <w:bookmarkStart w:id="0" w:name="_GoBack"/>
      <w:bookmarkEnd w:id="0"/>
    </w:p>
    <w:p w14:paraId="64B2C2F8" w14:textId="6C110853" w:rsidR="009B3AE0" w:rsidRDefault="00C42BDC" w:rsidP="002840B8">
      <w:pPr>
        <w:rPr>
          <w:b/>
          <w:bCs/>
        </w:rPr>
      </w:pPr>
      <w:r>
        <w:rPr>
          <w:b/>
          <w:bCs/>
          <w:noProof/>
        </w:rPr>
        <w:drawing>
          <wp:inline distT="0" distB="0" distL="0" distR="0" wp14:anchorId="64793895" wp14:editId="0E762EA1">
            <wp:extent cx="5943600" cy="343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na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44E9E167" w14:textId="31EB467C" w:rsidR="007F3120" w:rsidRPr="007F3120" w:rsidRDefault="007F3120" w:rsidP="00541123">
      <w:r>
        <w:tab/>
      </w:r>
    </w:p>
    <w:p w14:paraId="463339A0" w14:textId="3636788E" w:rsidR="00722B0D" w:rsidRDefault="00722B0D" w:rsidP="003F1364">
      <w:r>
        <w:tab/>
      </w:r>
    </w:p>
    <w:p w14:paraId="333ABDD2" w14:textId="14C8F046" w:rsidR="008E67C1" w:rsidRPr="008E67C1" w:rsidRDefault="008E67C1" w:rsidP="003F1364">
      <w:pPr>
        <w:rPr>
          <w:b/>
          <w:bCs/>
        </w:rPr>
      </w:pPr>
      <w:r>
        <w:tab/>
      </w:r>
      <w:r w:rsidR="005A7D49">
        <w:rPr>
          <w:b/>
          <w:bCs/>
          <w:noProof/>
        </w:rPr>
        <w:drawing>
          <wp:inline distT="0" distB="0" distL="0" distR="0" wp14:anchorId="7BB6701D" wp14:editId="7A69236E">
            <wp:extent cx="5943600" cy="313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siduals.png"/>
                    <pic:cNvPicPr/>
                  </pic:nvPicPr>
                  <pic:blipFill>
                    <a:blip r:embed="rId11">
                      <a:extLst>
                        <a:ext uri="{28A0092B-C50C-407E-A947-70E740481C1C}">
                          <a14:useLocalDpi xmlns:a14="http://schemas.microsoft.com/office/drawing/2010/main" val="0"/>
                        </a:ext>
                      </a:extLst>
                    </a:blip>
                    <a:stretch>
                      <a:fillRect/>
                    </a:stretch>
                  </pic:blipFill>
                  <pic:spPr>
                    <a:xfrm>
                      <a:off x="0" y="0"/>
                      <a:ext cx="5998908" cy="3161453"/>
                    </a:xfrm>
                    <a:prstGeom prst="rect">
                      <a:avLst/>
                    </a:prstGeom>
                  </pic:spPr>
                </pic:pic>
              </a:graphicData>
            </a:graphic>
          </wp:inline>
        </w:drawing>
      </w:r>
    </w:p>
    <w:sectPr w:rsidR="008E67C1" w:rsidRPr="008E67C1" w:rsidSect="00DE5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554EF" w14:textId="77777777" w:rsidR="00BD3B22" w:rsidRDefault="00BD3B22" w:rsidP="00DA618F">
      <w:r>
        <w:separator/>
      </w:r>
    </w:p>
  </w:endnote>
  <w:endnote w:type="continuationSeparator" w:id="0">
    <w:p w14:paraId="2FC70151" w14:textId="77777777" w:rsidR="00BD3B22" w:rsidRDefault="00BD3B22" w:rsidP="00DA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B920F" w14:textId="77777777" w:rsidR="00BD3B22" w:rsidRDefault="00BD3B22" w:rsidP="00DA618F">
      <w:r>
        <w:separator/>
      </w:r>
    </w:p>
  </w:footnote>
  <w:footnote w:type="continuationSeparator" w:id="0">
    <w:p w14:paraId="3C3E0F85" w14:textId="77777777" w:rsidR="00BD3B22" w:rsidRDefault="00BD3B22" w:rsidP="00DA618F">
      <w:r>
        <w:continuationSeparator/>
      </w:r>
    </w:p>
  </w:footnote>
  <w:footnote w:id="1">
    <w:p w14:paraId="1A63ACA2" w14:textId="579E1963" w:rsidR="00DA618F" w:rsidRDefault="00DA618F">
      <w:pPr>
        <w:pStyle w:val="FootnoteText"/>
      </w:pPr>
      <w:r>
        <w:rPr>
          <w:rStyle w:val="FootnoteReference"/>
        </w:rPr>
        <w:footnoteRef/>
      </w:r>
      <w:r>
        <w:t xml:space="preserve"> Author’s calculation from </w:t>
      </w:r>
      <w:r w:rsidR="00C555D3">
        <w:t>Foreign Agriculture’s Global Agricultural Trade System (GATS)</w:t>
      </w:r>
    </w:p>
  </w:footnote>
  <w:footnote w:id="2">
    <w:p w14:paraId="55F13B7F" w14:textId="3507F435" w:rsidR="00BE6E71" w:rsidRPr="001B014D" w:rsidRDefault="00BE6E71" w:rsidP="001B014D">
      <w:pPr>
        <w:pStyle w:val="FootnoteText"/>
      </w:pPr>
      <w:r>
        <w:rPr>
          <w:rStyle w:val="FootnoteReference"/>
        </w:rPr>
        <w:footnoteRef/>
      </w:r>
      <w:r>
        <w:t xml:space="preserve"> For example, Google </w:t>
      </w:r>
      <w:r w:rsidR="001B014D">
        <w:t>search</w:t>
      </w:r>
      <w:r>
        <w:t xml:space="preserve"> data show the highest relative search frequency for the term “soybeans”</w:t>
      </w:r>
      <w:r w:rsidR="001B014D">
        <w:t xml:space="preserve"> since 2005</w:t>
      </w:r>
      <w:r>
        <w:t xml:space="preserve"> occurred in July 2018, the month in which China’s </w:t>
      </w:r>
      <w:r w:rsidR="001B014D">
        <w:t xml:space="preserve">soybean tariff was implemented. </w:t>
      </w:r>
      <w:hyperlink r:id="rId1" w:history="1">
        <w:r w:rsidR="001B014D" w:rsidRPr="006E70E8">
          <w:rPr>
            <w:rStyle w:val="Hyperlink"/>
          </w:rPr>
          <w:t>https://trends.google.com/trends/explore?date=2010-11-10%202018-12-10&amp;geo=US&amp;q=soybean</w:t>
        </w:r>
      </w:hyperlink>
      <w:r w:rsidR="001B014D">
        <w:t xml:space="preserve"> </w:t>
      </w:r>
    </w:p>
  </w:footnote>
  <w:footnote w:id="3">
    <w:p w14:paraId="2C7181B8" w14:textId="51E9CCD2" w:rsidR="0000511F" w:rsidRPr="00541A31" w:rsidRDefault="0000511F" w:rsidP="00541A31">
      <w:pPr>
        <w:pStyle w:val="FootnoteText"/>
      </w:pPr>
      <w:r>
        <w:rPr>
          <w:rStyle w:val="FootnoteReference"/>
        </w:rPr>
        <w:footnoteRef/>
      </w:r>
      <w:r>
        <w:t xml:space="preserve"> For an introductory analysis on tariff theory, see Krugman, Paul.</w:t>
      </w:r>
      <w:r w:rsidR="00541A31">
        <w:t xml:space="preserve"> Obstfeld, Maurice</w:t>
      </w:r>
      <w:r>
        <w:t xml:space="preserve">.  </w:t>
      </w:r>
      <w:r>
        <w:rPr>
          <w:i/>
          <w:iCs/>
        </w:rPr>
        <w:t xml:space="preserve">International </w:t>
      </w:r>
      <w:r w:rsidR="00541A31">
        <w:rPr>
          <w:i/>
          <w:iCs/>
        </w:rPr>
        <w:t>Economics</w:t>
      </w:r>
      <w:r>
        <w:rPr>
          <w:i/>
          <w:iCs/>
        </w:rPr>
        <w:t xml:space="preserve">: Theory and Policy. </w:t>
      </w:r>
      <w:r w:rsidR="00541A31">
        <w:t>Pearson. 2009</w:t>
      </w:r>
    </w:p>
  </w:footnote>
  <w:footnote w:id="4">
    <w:p w14:paraId="6BD0B9F2" w14:textId="1197DF31" w:rsidR="00604173" w:rsidRPr="00604173" w:rsidRDefault="00604173">
      <w:pPr>
        <w:pStyle w:val="FootnoteText"/>
      </w:pPr>
      <w:r>
        <w:rPr>
          <w:rStyle w:val="FootnoteReference"/>
        </w:rPr>
        <w:footnoteRef/>
      </w:r>
      <w:r>
        <w:t xml:space="preserve"> </w:t>
      </w:r>
      <w:proofErr w:type="spellStart"/>
      <w:r>
        <w:t>Broda</w:t>
      </w:r>
      <w:proofErr w:type="spellEnd"/>
      <w:r>
        <w:t xml:space="preserve">, Christian. </w:t>
      </w:r>
      <w:proofErr w:type="spellStart"/>
      <w:r>
        <w:t>Limao</w:t>
      </w:r>
      <w:proofErr w:type="spellEnd"/>
      <w:r>
        <w:t xml:space="preserve">, </w:t>
      </w:r>
      <w:proofErr w:type="spellStart"/>
      <w:r>
        <w:t>Nuno</w:t>
      </w:r>
      <w:proofErr w:type="spellEnd"/>
      <w:r>
        <w:t xml:space="preserve">. Weinstein, David. “Optimal Tariffs and Market Power: The Evidence.” </w:t>
      </w:r>
      <w:r>
        <w:rPr>
          <w:i/>
          <w:iCs/>
        </w:rPr>
        <w:t>The American Economic Review.</w:t>
      </w:r>
      <w:r>
        <w:t xml:space="preserve"> 2008 </w:t>
      </w:r>
    </w:p>
  </w:footnote>
  <w:footnote w:id="5">
    <w:p w14:paraId="13CDE018" w14:textId="339EC5F7" w:rsidR="008C0C40" w:rsidRPr="008C0C40" w:rsidRDefault="008C0C40">
      <w:pPr>
        <w:pStyle w:val="FootnoteText"/>
        <w:rPr>
          <w:i/>
          <w:iCs/>
        </w:rPr>
      </w:pPr>
      <w:r>
        <w:rPr>
          <w:rStyle w:val="FootnoteReference"/>
        </w:rPr>
        <w:footnoteRef/>
      </w:r>
      <w:r>
        <w:t xml:space="preserve"> Humphrey, Thomas. “Classical and Neoclassical Roots of the Theory of Optimum Tariffs.” </w:t>
      </w:r>
      <w:r>
        <w:rPr>
          <w:i/>
          <w:iCs/>
        </w:rPr>
        <w:t xml:space="preserve">Federal Reserve Bank of Chicago. </w:t>
      </w:r>
      <w:r>
        <w:t>1987.</w:t>
      </w:r>
      <w:r>
        <w:rPr>
          <w:i/>
          <w:iCs/>
        </w:rPr>
        <w:t xml:space="preserve"> </w:t>
      </w:r>
    </w:p>
  </w:footnote>
  <w:footnote w:id="6">
    <w:p w14:paraId="7E6219A8" w14:textId="1D20B2A4" w:rsidR="004E3A73" w:rsidRDefault="004E3A73">
      <w:pPr>
        <w:pStyle w:val="FootnoteText"/>
      </w:pPr>
      <w:r>
        <w:rPr>
          <w:rStyle w:val="FootnoteReference"/>
        </w:rPr>
        <w:footnoteRef/>
      </w:r>
      <w:r>
        <w:t xml:space="preserve"> Measured in metric tons</w:t>
      </w:r>
      <w:r w:rsidR="00535214">
        <w:t>.</w:t>
      </w:r>
    </w:p>
  </w:footnote>
  <w:footnote w:id="7">
    <w:p w14:paraId="0B5B3C1E" w14:textId="79A72AC5" w:rsidR="002910E8" w:rsidRDefault="002910E8">
      <w:pPr>
        <w:pStyle w:val="FootnoteText"/>
      </w:pPr>
    </w:p>
  </w:footnote>
  <w:footnote w:id="8">
    <w:p w14:paraId="1CCB4EF4" w14:textId="7914D113" w:rsidR="006825CB" w:rsidRPr="006825CB" w:rsidRDefault="006825CB">
      <w:pPr>
        <w:pStyle w:val="FootnoteText"/>
      </w:pPr>
      <w:r>
        <w:rPr>
          <w:rStyle w:val="FootnoteReference"/>
        </w:rPr>
        <w:footnoteRef/>
      </w:r>
      <w:r>
        <w:t xml:space="preserve"> Enders, Walter. </w:t>
      </w:r>
      <w:r>
        <w:rPr>
          <w:i/>
          <w:iCs/>
        </w:rPr>
        <w:t>Applied Econometric Time Series 4</w:t>
      </w:r>
      <w:r w:rsidRPr="006825CB">
        <w:rPr>
          <w:i/>
          <w:iCs/>
          <w:vertAlign w:val="superscript"/>
        </w:rPr>
        <w:t>th</w:t>
      </w:r>
      <w:r>
        <w:rPr>
          <w:i/>
          <w:iCs/>
        </w:rPr>
        <w:t xml:space="preserve"> Edition. </w:t>
      </w:r>
      <w:r>
        <w:t xml:space="preserve">Wiley. 2015. </w:t>
      </w:r>
    </w:p>
  </w:footnote>
  <w:footnote w:id="9">
    <w:p w14:paraId="432D0CF3" w14:textId="5FC24CC9" w:rsidR="002B411D" w:rsidRDefault="002B411D" w:rsidP="00702ECF">
      <w:pPr>
        <w:pStyle w:val="FootnoteText"/>
      </w:pPr>
      <w:r>
        <w:rPr>
          <w:rStyle w:val="FootnoteReference"/>
        </w:rPr>
        <w:footnoteRef/>
      </w:r>
      <w:r w:rsidR="00702ECF">
        <w:t xml:space="preserve"> For the sake of simplicity and paper time and length constraints the author has elected to </w:t>
      </w:r>
      <w:r w:rsidR="0048651A">
        <w:t xml:space="preserve">leave a GARCH fit for future analysis. </w:t>
      </w:r>
    </w:p>
  </w:footnote>
  <w:footnote w:id="10">
    <w:p w14:paraId="53771342" w14:textId="40B409E2" w:rsidR="000A7343" w:rsidRDefault="000A7343">
      <w:pPr>
        <w:pStyle w:val="FootnoteText"/>
      </w:pPr>
      <w:r>
        <w:rPr>
          <w:rStyle w:val="FootnoteReference"/>
        </w:rPr>
        <w:footnoteRef/>
      </w:r>
      <w:r>
        <w:t xml:space="preserve"> Typically, </w:t>
      </w:r>
      <w:r w:rsidR="00355BDE">
        <w:t xml:space="preserve">American </w:t>
      </w:r>
      <w:r>
        <w:t xml:space="preserve">soybean growing season occurs </w:t>
      </w:r>
      <w:r w:rsidR="00355BDE">
        <w:t xml:space="preserve">between May and July while harvesting occurs between October and December. Seasons vary based on annual climate. </w:t>
      </w:r>
      <w:hyperlink r:id="rId2" w:history="1">
        <w:r w:rsidR="00355BDE" w:rsidRPr="003241AC">
          <w:rPr>
            <w:rStyle w:val="Hyperlink"/>
          </w:rPr>
          <w:t>https://www.farmcreditknowledgecenter.com/Farm_Credit_Knowledge_Center/media/Images/Soybean-Planting-Harvesting-and-Stages.pdf</w:t>
        </w:r>
      </w:hyperlink>
      <w:r w:rsidR="00355BDE">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C277D"/>
    <w:multiLevelType w:val="hybridMultilevel"/>
    <w:tmpl w:val="4A60C17A"/>
    <w:lvl w:ilvl="0" w:tplc="14265D06">
      <w:start w:val="1"/>
      <w:numFmt w:val="bullet"/>
      <w:lvlText w:val="•"/>
      <w:lvlJc w:val="left"/>
      <w:pPr>
        <w:tabs>
          <w:tab w:val="num" w:pos="720"/>
        </w:tabs>
        <w:ind w:left="720" w:hanging="360"/>
      </w:pPr>
      <w:rPr>
        <w:rFonts w:ascii="Arial" w:hAnsi="Arial" w:hint="default"/>
      </w:rPr>
    </w:lvl>
    <w:lvl w:ilvl="1" w:tplc="2E56F69A" w:tentative="1">
      <w:start w:val="1"/>
      <w:numFmt w:val="bullet"/>
      <w:lvlText w:val="•"/>
      <w:lvlJc w:val="left"/>
      <w:pPr>
        <w:tabs>
          <w:tab w:val="num" w:pos="1440"/>
        </w:tabs>
        <w:ind w:left="1440" w:hanging="360"/>
      </w:pPr>
      <w:rPr>
        <w:rFonts w:ascii="Arial" w:hAnsi="Arial" w:hint="default"/>
      </w:rPr>
    </w:lvl>
    <w:lvl w:ilvl="2" w:tplc="3D72AE18" w:tentative="1">
      <w:start w:val="1"/>
      <w:numFmt w:val="bullet"/>
      <w:lvlText w:val="•"/>
      <w:lvlJc w:val="left"/>
      <w:pPr>
        <w:tabs>
          <w:tab w:val="num" w:pos="2160"/>
        </w:tabs>
        <w:ind w:left="2160" w:hanging="360"/>
      </w:pPr>
      <w:rPr>
        <w:rFonts w:ascii="Arial" w:hAnsi="Arial" w:hint="default"/>
      </w:rPr>
    </w:lvl>
    <w:lvl w:ilvl="3" w:tplc="46C0A6C6" w:tentative="1">
      <w:start w:val="1"/>
      <w:numFmt w:val="bullet"/>
      <w:lvlText w:val="•"/>
      <w:lvlJc w:val="left"/>
      <w:pPr>
        <w:tabs>
          <w:tab w:val="num" w:pos="2880"/>
        </w:tabs>
        <w:ind w:left="2880" w:hanging="360"/>
      </w:pPr>
      <w:rPr>
        <w:rFonts w:ascii="Arial" w:hAnsi="Arial" w:hint="default"/>
      </w:rPr>
    </w:lvl>
    <w:lvl w:ilvl="4" w:tplc="9EB86D30" w:tentative="1">
      <w:start w:val="1"/>
      <w:numFmt w:val="bullet"/>
      <w:lvlText w:val="•"/>
      <w:lvlJc w:val="left"/>
      <w:pPr>
        <w:tabs>
          <w:tab w:val="num" w:pos="3600"/>
        </w:tabs>
        <w:ind w:left="3600" w:hanging="360"/>
      </w:pPr>
      <w:rPr>
        <w:rFonts w:ascii="Arial" w:hAnsi="Arial" w:hint="default"/>
      </w:rPr>
    </w:lvl>
    <w:lvl w:ilvl="5" w:tplc="4858C70E" w:tentative="1">
      <w:start w:val="1"/>
      <w:numFmt w:val="bullet"/>
      <w:lvlText w:val="•"/>
      <w:lvlJc w:val="left"/>
      <w:pPr>
        <w:tabs>
          <w:tab w:val="num" w:pos="4320"/>
        </w:tabs>
        <w:ind w:left="4320" w:hanging="360"/>
      </w:pPr>
      <w:rPr>
        <w:rFonts w:ascii="Arial" w:hAnsi="Arial" w:hint="default"/>
      </w:rPr>
    </w:lvl>
    <w:lvl w:ilvl="6" w:tplc="ED42BFCA" w:tentative="1">
      <w:start w:val="1"/>
      <w:numFmt w:val="bullet"/>
      <w:lvlText w:val="•"/>
      <w:lvlJc w:val="left"/>
      <w:pPr>
        <w:tabs>
          <w:tab w:val="num" w:pos="5040"/>
        </w:tabs>
        <w:ind w:left="5040" w:hanging="360"/>
      </w:pPr>
      <w:rPr>
        <w:rFonts w:ascii="Arial" w:hAnsi="Arial" w:hint="default"/>
      </w:rPr>
    </w:lvl>
    <w:lvl w:ilvl="7" w:tplc="3020C804" w:tentative="1">
      <w:start w:val="1"/>
      <w:numFmt w:val="bullet"/>
      <w:lvlText w:val="•"/>
      <w:lvlJc w:val="left"/>
      <w:pPr>
        <w:tabs>
          <w:tab w:val="num" w:pos="5760"/>
        </w:tabs>
        <w:ind w:left="5760" w:hanging="360"/>
      </w:pPr>
      <w:rPr>
        <w:rFonts w:ascii="Arial" w:hAnsi="Arial" w:hint="default"/>
      </w:rPr>
    </w:lvl>
    <w:lvl w:ilvl="8" w:tplc="FF62ED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D0"/>
    <w:rsid w:val="0000511F"/>
    <w:rsid w:val="00007EE3"/>
    <w:rsid w:val="000155F0"/>
    <w:rsid w:val="00017770"/>
    <w:rsid w:val="000645D4"/>
    <w:rsid w:val="00072C26"/>
    <w:rsid w:val="000749E8"/>
    <w:rsid w:val="000A7343"/>
    <w:rsid w:val="000B1A83"/>
    <w:rsid w:val="000B2629"/>
    <w:rsid w:val="000B2FAC"/>
    <w:rsid w:val="000B33E0"/>
    <w:rsid w:val="000C5565"/>
    <w:rsid w:val="000D0476"/>
    <w:rsid w:val="000D39FE"/>
    <w:rsid w:val="000E37E9"/>
    <w:rsid w:val="000E5198"/>
    <w:rsid w:val="000F1151"/>
    <w:rsid w:val="0010666D"/>
    <w:rsid w:val="00111EB5"/>
    <w:rsid w:val="00115E01"/>
    <w:rsid w:val="00116BD0"/>
    <w:rsid w:val="00172703"/>
    <w:rsid w:val="00175537"/>
    <w:rsid w:val="00181BE9"/>
    <w:rsid w:val="00196069"/>
    <w:rsid w:val="001A0856"/>
    <w:rsid w:val="001B014D"/>
    <w:rsid w:val="001F07C2"/>
    <w:rsid w:val="00250243"/>
    <w:rsid w:val="0025458A"/>
    <w:rsid w:val="00257085"/>
    <w:rsid w:val="00265DE4"/>
    <w:rsid w:val="002840B8"/>
    <w:rsid w:val="002910E8"/>
    <w:rsid w:val="002A5F83"/>
    <w:rsid w:val="002A63E2"/>
    <w:rsid w:val="002B411D"/>
    <w:rsid w:val="002C629C"/>
    <w:rsid w:val="002E497B"/>
    <w:rsid w:val="002E70B8"/>
    <w:rsid w:val="00300980"/>
    <w:rsid w:val="00301C5A"/>
    <w:rsid w:val="00314713"/>
    <w:rsid w:val="00316648"/>
    <w:rsid w:val="003310E6"/>
    <w:rsid w:val="0033616A"/>
    <w:rsid w:val="00340445"/>
    <w:rsid w:val="00351B9E"/>
    <w:rsid w:val="00355BDE"/>
    <w:rsid w:val="00372FAC"/>
    <w:rsid w:val="0037455D"/>
    <w:rsid w:val="00380493"/>
    <w:rsid w:val="0038317A"/>
    <w:rsid w:val="003936DB"/>
    <w:rsid w:val="003A1C85"/>
    <w:rsid w:val="003A2B3F"/>
    <w:rsid w:val="003A419C"/>
    <w:rsid w:val="003B5C0D"/>
    <w:rsid w:val="003C658E"/>
    <w:rsid w:val="003E1406"/>
    <w:rsid w:val="003E4E45"/>
    <w:rsid w:val="003E79E7"/>
    <w:rsid w:val="003F1364"/>
    <w:rsid w:val="00400DD1"/>
    <w:rsid w:val="004102B8"/>
    <w:rsid w:val="00412215"/>
    <w:rsid w:val="00414FEF"/>
    <w:rsid w:val="00427460"/>
    <w:rsid w:val="00436FD3"/>
    <w:rsid w:val="00460698"/>
    <w:rsid w:val="0046556A"/>
    <w:rsid w:val="00477ADF"/>
    <w:rsid w:val="0048651A"/>
    <w:rsid w:val="004A0B2F"/>
    <w:rsid w:val="004A2B5A"/>
    <w:rsid w:val="004C55CD"/>
    <w:rsid w:val="004D28BC"/>
    <w:rsid w:val="004E3A73"/>
    <w:rsid w:val="00507351"/>
    <w:rsid w:val="00510DEB"/>
    <w:rsid w:val="00511392"/>
    <w:rsid w:val="0051201D"/>
    <w:rsid w:val="00534336"/>
    <w:rsid w:val="005351AE"/>
    <w:rsid w:val="00535214"/>
    <w:rsid w:val="00537043"/>
    <w:rsid w:val="00541123"/>
    <w:rsid w:val="00541A31"/>
    <w:rsid w:val="0055375B"/>
    <w:rsid w:val="0056402E"/>
    <w:rsid w:val="00564531"/>
    <w:rsid w:val="00565C2F"/>
    <w:rsid w:val="005913A9"/>
    <w:rsid w:val="00593F85"/>
    <w:rsid w:val="00596BA9"/>
    <w:rsid w:val="005A149C"/>
    <w:rsid w:val="005A196D"/>
    <w:rsid w:val="005A3FF7"/>
    <w:rsid w:val="005A7D49"/>
    <w:rsid w:val="005B1DD3"/>
    <w:rsid w:val="005D5EC1"/>
    <w:rsid w:val="00600551"/>
    <w:rsid w:val="00604173"/>
    <w:rsid w:val="00610DA5"/>
    <w:rsid w:val="006113B2"/>
    <w:rsid w:val="00616B17"/>
    <w:rsid w:val="00616D5E"/>
    <w:rsid w:val="0063075B"/>
    <w:rsid w:val="0063199A"/>
    <w:rsid w:val="006410AC"/>
    <w:rsid w:val="00643421"/>
    <w:rsid w:val="00667A09"/>
    <w:rsid w:val="00671192"/>
    <w:rsid w:val="006778E6"/>
    <w:rsid w:val="006825CB"/>
    <w:rsid w:val="006833F5"/>
    <w:rsid w:val="00693DE8"/>
    <w:rsid w:val="006B0FAE"/>
    <w:rsid w:val="006B7C32"/>
    <w:rsid w:val="006B7E01"/>
    <w:rsid w:val="006C250B"/>
    <w:rsid w:val="006D57AE"/>
    <w:rsid w:val="006E2C9C"/>
    <w:rsid w:val="00702ECF"/>
    <w:rsid w:val="00714311"/>
    <w:rsid w:val="00722B0D"/>
    <w:rsid w:val="00723107"/>
    <w:rsid w:val="00727D83"/>
    <w:rsid w:val="0073724A"/>
    <w:rsid w:val="0073767A"/>
    <w:rsid w:val="007433F5"/>
    <w:rsid w:val="00752FB4"/>
    <w:rsid w:val="007536C6"/>
    <w:rsid w:val="00757C83"/>
    <w:rsid w:val="00772F33"/>
    <w:rsid w:val="0077417F"/>
    <w:rsid w:val="00775471"/>
    <w:rsid w:val="007844E8"/>
    <w:rsid w:val="007A40BB"/>
    <w:rsid w:val="007A42AA"/>
    <w:rsid w:val="007F3120"/>
    <w:rsid w:val="00842C04"/>
    <w:rsid w:val="00851D34"/>
    <w:rsid w:val="00852658"/>
    <w:rsid w:val="008A40A8"/>
    <w:rsid w:val="008B19A0"/>
    <w:rsid w:val="008C0606"/>
    <w:rsid w:val="008C0C40"/>
    <w:rsid w:val="008D756F"/>
    <w:rsid w:val="008E67C1"/>
    <w:rsid w:val="008F5C8D"/>
    <w:rsid w:val="00900235"/>
    <w:rsid w:val="00910380"/>
    <w:rsid w:val="009235EC"/>
    <w:rsid w:val="00925D6A"/>
    <w:rsid w:val="00932A4C"/>
    <w:rsid w:val="0094313D"/>
    <w:rsid w:val="00952E9E"/>
    <w:rsid w:val="00954E11"/>
    <w:rsid w:val="009A1518"/>
    <w:rsid w:val="009B2FAA"/>
    <w:rsid w:val="009B3AE0"/>
    <w:rsid w:val="009B4D44"/>
    <w:rsid w:val="009B67EE"/>
    <w:rsid w:val="009D00B3"/>
    <w:rsid w:val="009E09D4"/>
    <w:rsid w:val="009E1541"/>
    <w:rsid w:val="009E69CB"/>
    <w:rsid w:val="009E6BEF"/>
    <w:rsid w:val="009F50D7"/>
    <w:rsid w:val="009F66DD"/>
    <w:rsid w:val="00A07BE2"/>
    <w:rsid w:val="00A14174"/>
    <w:rsid w:val="00A22389"/>
    <w:rsid w:val="00A26A1A"/>
    <w:rsid w:val="00A34FE7"/>
    <w:rsid w:val="00A42AB0"/>
    <w:rsid w:val="00A45256"/>
    <w:rsid w:val="00A63EFC"/>
    <w:rsid w:val="00A664B6"/>
    <w:rsid w:val="00AB56FD"/>
    <w:rsid w:val="00AB7006"/>
    <w:rsid w:val="00AE1950"/>
    <w:rsid w:val="00B044F7"/>
    <w:rsid w:val="00B2541C"/>
    <w:rsid w:val="00B27DBE"/>
    <w:rsid w:val="00B33B17"/>
    <w:rsid w:val="00B35E96"/>
    <w:rsid w:val="00B4753C"/>
    <w:rsid w:val="00B63CCA"/>
    <w:rsid w:val="00B66B24"/>
    <w:rsid w:val="00B929CD"/>
    <w:rsid w:val="00BA2ABE"/>
    <w:rsid w:val="00BA6E6E"/>
    <w:rsid w:val="00BA7F68"/>
    <w:rsid w:val="00BC445D"/>
    <w:rsid w:val="00BD3B22"/>
    <w:rsid w:val="00BE2F61"/>
    <w:rsid w:val="00BE6E71"/>
    <w:rsid w:val="00C171AA"/>
    <w:rsid w:val="00C236A3"/>
    <w:rsid w:val="00C23D5B"/>
    <w:rsid w:val="00C2511B"/>
    <w:rsid w:val="00C40AF7"/>
    <w:rsid w:val="00C42BDC"/>
    <w:rsid w:val="00C47D7A"/>
    <w:rsid w:val="00C555D3"/>
    <w:rsid w:val="00C87751"/>
    <w:rsid w:val="00C90A1A"/>
    <w:rsid w:val="00C9773C"/>
    <w:rsid w:val="00CC24A8"/>
    <w:rsid w:val="00CC7A37"/>
    <w:rsid w:val="00CE726A"/>
    <w:rsid w:val="00CF7DAC"/>
    <w:rsid w:val="00D10BDC"/>
    <w:rsid w:val="00D119A3"/>
    <w:rsid w:val="00D20A37"/>
    <w:rsid w:val="00D5085F"/>
    <w:rsid w:val="00D53457"/>
    <w:rsid w:val="00D6025D"/>
    <w:rsid w:val="00D67C90"/>
    <w:rsid w:val="00D70C56"/>
    <w:rsid w:val="00D7158F"/>
    <w:rsid w:val="00D85C09"/>
    <w:rsid w:val="00D90C4B"/>
    <w:rsid w:val="00D90F4D"/>
    <w:rsid w:val="00D926C9"/>
    <w:rsid w:val="00D969DF"/>
    <w:rsid w:val="00DA0FC7"/>
    <w:rsid w:val="00DA618F"/>
    <w:rsid w:val="00DA784A"/>
    <w:rsid w:val="00DC3CC5"/>
    <w:rsid w:val="00DD7F99"/>
    <w:rsid w:val="00DE5549"/>
    <w:rsid w:val="00DF02C6"/>
    <w:rsid w:val="00DF1C9D"/>
    <w:rsid w:val="00E0612A"/>
    <w:rsid w:val="00E13099"/>
    <w:rsid w:val="00E1465C"/>
    <w:rsid w:val="00E36F59"/>
    <w:rsid w:val="00E374EF"/>
    <w:rsid w:val="00E50F30"/>
    <w:rsid w:val="00E60B0D"/>
    <w:rsid w:val="00E859D1"/>
    <w:rsid w:val="00E97A8E"/>
    <w:rsid w:val="00EB02DB"/>
    <w:rsid w:val="00EB0EE8"/>
    <w:rsid w:val="00EB344C"/>
    <w:rsid w:val="00EC0D94"/>
    <w:rsid w:val="00EC7A81"/>
    <w:rsid w:val="00EE76C4"/>
    <w:rsid w:val="00EE7B97"/>
    <w:rsid w:val="00EF0CE4"/>
    <w:rsid w:val="00F1246B"/>
    <w:rsid w:val="00F2051C"/>
    <w:rsid w:val="00F31662"/>
    <w:rsid w:val="00F327E2"/>
    <w:rsid w:val="00F45F75"/>
    <w:rsid w:val="00F70E7F"/>
    <w:rsid w:val="00F952E8"/>
    <w:rsid w:val="00FA6D90"/>
    <w:rsid w:val="00FB1120"/>
    <w:rsid w:val="00FD19AF"/>
    <w:rsid w:val="00FD3C50"/>
    <w:rsid w:val="00FF58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718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618F"/>
  </w:style>
  <w:style w:type="character" w:customStyle="1" w:styleId="FootnoteTextChar">
    <w:name w:val="Footnote Text Char"/>
    <w:basedOn w:val="DefaultParagraphFont"/>
    <w:link w:val="FootnoteText"/>
    <w:uiPriority w:val="99"/>
    <w:rsid w:val="00DA618F"/>
  </w:style>
  <w:style w:type="character" w:styleId="FootnoteReference">
    <w:name w:val="footnote reference"/>
    <w:basedOn w:val="DefaultParagraphFont"/>
    <w:uiPriority w:val="99"/>
    <w:unhideWhenUsed/>
    <w:rsid w:val="00DA618F"/>
    <w:rPr>
      <w:vertAlign w:val="superscript"/>
    </w:rPr>
  </w:style>
  <w:style w:type="character" w:styleId="Hyperlink">
    <w:name w:val="Hyperlink"/>
    <w:basedOn w:val="DefaultParagraphFont"/>
    <w:uiPriority w:val="99"/>
    <w:unhideWhenUsed/>
    <w:rsid w:val="001B014D"/>
    <w:rPr>
      <w:color w:val="0563C1" w:themeColor="hyperlink"/>
      <w:u w:val="single"/>
    </w:rPr>
  </w:style>
  <w:style w:type="character" w:styleId="PlaceholderText">
    <w:name w:val="Placeholder Text"/>
    <w:basedOn w:val="DefaultParagraphFont"/>
    <w:uiPriority w:val="99"/>
    <w:semiHidden/>
    <w:rsid w:val="00477ADF"/>
    <w:rPr>
      <w:color w:val="808080"/>
    </w:rPr>
  </w:style>
  <w:style w:type="table" w:styleId="TableGrid">
    <w:name w:val="Table Grid"/>
    <w:basedOn w:val="TableNormal"/>
    <w:uiPriority w:val="39"/>
    <w:rsid w:val="00E37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E2C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E51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E519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519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E519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519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356131">
      <w:bodyDiv w:val="1"/>
      <w:marLeft w:val="0"/>
      <w:marRight w:val="0"/>
      <w:marTop w:val="0"/>
      <w:marBottom w:val="0"/>
      <w:divBdr>
        <w:top w:val="none" w:sz="0" w:space="0" w:color="auto"/>
        <w:left w:val="none" w:sz="0" w:space="0" w:color="auto"/>
        <w:bottom w:val="none" w:sz="0" w:space="0" w:color="auto"/>
        <w:right w:val="none" w:sz="0" w:space="0" w:color="auto"/>
      </w:divBdr>
      <w:divsChild>
        <w:div w:id="187249933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rends.google.com/trends/explore?date=2010-11-10%202018-12-10&amp;geo=US&amp;q=soybean" TargetMode="External"/><Relationship Id="rId2" Type="http://schemas.openxmlformats.org/officeDocument/2006/relationships/hyperlink" Target="https://www.farmcreditknowledgecenter.com/Farm_Credit_Knowledge_Center/media/Images/Soybean-Planting-Harvesting-and-Sta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2110</Words>
  <Characters>12033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dcterms:created xsi:type="dcterms:W3CDTF">2018-12-11T00:57:00Z</dcterms:created>
  <dcterms:modified xsi:type="dcterms:W3CDTF">2018-12-12T05:34:00Z</dcterms:modified>
</cp:coreProperties>
</file>