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B858" w14:textId="77777777" w:rsidR="009764DE" w:rsidRDefault="00000000">
      <w:pPr>
        <w:spacing w:before="1200"/>
        <w:jc w:val="center"/>
      </w:pPr>
      <w:r>
        <w:rPr>
          <w:b/>
          <w:color w:val="0D2340"/>
          <w:sz w:val="60"/>
        </w:rPr>
        <w:t>HumanCare WorldWide</w:t>
      </w:r>
    </w:p>
    <w:p w14:paraId="0B70039B" w14:textId="77777777" w:rsidR="009764DE" w:rsidRDefault="00000000">
      <w:pPr>
        <w:jc w:val="center"/>
      </w:pPr>
      <w:r>
        <w:rPr>
          <w:color w:val="0EA5E9"/>
          <w:sz w:val="36"/>
        </w:rPr>
        <w:t>Backend Setup &amp; Reference Guide</w:t>
      </w:r>
    </w:p>
    <w:p w14:paraId="34E5F7D5" w14:textId="77777777" w:rsidR="009764DE" w:rsidRDefault="00000000">
      <w:r>
        <w:br w:type="page"/>
      </w:r>
    </w:p>
    <w:p w14:paraId="75617BDF" w14:textId="77777777" w:rsidR="009764DE" w:rsidRDefault="00000000">
      <w:pPr>
        <w:pStyle w:val="Heading1"/>
      </w:pPr>
      <w:r>
        <w:lastRenderedPageBreak/>
        <w:t>1. What This Document Covers</w:t>
      </w:r>
    </w:p>
    <w:p w14:paraId="37D9FD84" w14:textId="77777777" w:rsidR="009764DE" w:rsidRDefault="00000000">
      <w:r>
        <w:t>This document explains, in plain language, how the HumanCare WorldWide backend (the server that will power the mobile app, patient portal, and vendor portal) is built today: what tools and languages it uses, how its files are organised, and how the login system works end to end. Diagrams are included throughout so each part can be explained without needing to read code.</w:t>
      </w:r>
    </w:p>
    <w:p w14:paraId="40DF932F" w14:textId="77777777" w:rsidR="009764DE" w:rsidRDefault="00000000">
      <w:pPr>
        <w:pStyle w:val="Heading1"/>
      </w:pPr>
      <w:r>
        <w:t>2. Languages &amp; Tools Used</w:t>
      </w:r>
    </w:p>
    <w:p w14:paraId="5C1E50EF" w14:textId="77777777" w:rsidR="009764DE" w:rsidRDefault="00000000">
      <w:r>
        <w:t>The backend is being built with a small, proven set of tools — chosen to keep the project simple enough for a solo developer to maintain, while still being solid enough for a production medical-transport application.</w:t>
      </w:r>
    </w:p>
    <w:tbl>
      <w:tblPr>
        <w:tblStyle w:val="LightGrid-Accent1"/>
        <w:tblW w:w="0" w:type="auto"/>
        <w:jc w:val="center"/>
        <w:tblLook w:val="04A0" w:firstRow="1" w:lastRow="0" w:firstColumn="1" w:lastColumn="0" w:noHBand="0" w:noVBand="1"/>
      </w:tblPr>
      <w:tblGrid>
        <w:gridCol w:w="1951"/>
        <w:gridCol w:w="2543"/>
        <w:gridCol w:w="4362"/>
      </w:tblGrid>
      <w:tr w:rsidR="009764DE" w14:paraId="23F3CC76" w14:textId="77777777" w:rsidTr="009764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0D2340"/>
          </w:tcPr>
          <w:p w14:paraId="1213B905" w14:textId="77777777" w:rsidR="009764DE" w:rsidRDefault="00000000">
            <w:r>
              <w:rPr>
                <w:color w:val="FFFFFF"/>
              </w:rPr>
              <w:t>Layer</w:t>
            </w:r>
          </w:p>
        </w:tc>
        <w:tc>
          <w:tcPr>
            <w:tcW w:w="2736" w:type="dxa"/>
            <w:shd w:val="clear" w:color="auto" w:fill="0D2340"/>
          </w:tcPr>
          <w:p w14:paraId="19ADA047" w14:textId="77777777" w:rsidR="009764DE" w:rsidRDefault="00000000">
            <w:pPr>
              <w:cnfStyle w:val="100000000000" w:firstRow="1" w:lastRow="0" w:firstColumn="0" w:lastColumn="0" w:oddVBand="0" w:evenVBand="0" w:oddHBand="0" w:evenHBand="0" w:firstRowFirstColumn="0" w:firstRowLastColumn="0" w:lastRowFirstColumn="0" w:lastRowLastColumn="0"/>
            </w:pPr>
            <w:r>
              <w:rPr>
                <w:color w:val="FFFFFF"/>
              </w:rPr>
              <w:t>Choice</w:t>
            </w:r>
          </w:p>
        </w:tc>
        <w:tc>
          <w:tcPr>
            <w:tcW w:w="4752" w:type="dxa"/>
            <w:shd w:val="clear" w:color="auto" w:fill="0D2340"/>
          </w:tcPr>
          <w:p w14:paraId="34EA84C2" w14:textId="77777777" w:rsidR="009764DE" w:rsidRDefault="00000000">
            <w:pPr>
              <w:cnfStyle w:val="100000000000" w:firstRow="1" w:lastRow="0" w:firstColumn="0" w:lastColumn="0" w:oddVBand="0" w:evenVBand="0" w:oddHBand="0" w:evenHBand="0" w:firstRowFirstColumn="0" w:firstRowLastColumn="0" w:lastRowFirstColumn="0" w:lastRowLastColumn="0"/>
            </w:pPr>
            <w:r>
              <w:rPr>
                <w:color w:val="FFFFFF"/>
              </w:rPr>
              <w:t>Why</w:t>
            </w:r>
          </w:p>
        </w:tc>
      </w:tr>
      <w:tr w:rsidR="009764DE" w14:paraId="07D0170C"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AF7975E" w14:textId="77777777" w:rsidR="009764DE" w:rsidRDefault="00000000">
            <w:r>
              <w:t>Language</w:t>
            </w:r>
          </w:p>
        </w:tc>
        <w:tc>
          <w:tcPr>
            <w:tcW w:w="2736" w:type="dxa"/>
          </w:tcPr>
          <w:p w14:paraId="6776DC72" w14:textId="77777777" w:rsidR="009764DE" w:rsidRDefault="00000000">
            <w:pPr>
              <w:cnfStyle w:val="000000100000" w:firstRow="0" w:lastRow="0" w:firstColumn="0" w:lastColumn="0" w:oddVBand="0" w:evenVBand="0" w:oddHBand="1" w:evenHBand="0" w:firstRowFirstColumn="0" w:firstRowLastColumn="0" w:lastRowFirstColumn="0" w:lastRowLastColumn="0"/>
            </w:pPr>
            <w:r>
              <w:t>JavaScript (Node.js)</w:t>
            </w:r>
          </w:p>
        </w:tc>
        <w:tc>
          <w:tcPr>
            <w:tcW w:w="4752" w:type="dxa"/>
          </w:tcPr>
          <w:p w14:paraId="55F3DF73" w14:textId="77777777" w:rsidR="009764DE" w:rsidRDefault="00000000">
            <w:pPr>
              <w:cnfStyle w:val="000000100000" w:firstRow="0" w:lastRow="0" w:firstColumn="0" w:lastColumn="0" w:oddVBand="0" w:evenVBand="0" w:oddHBand="1" w:evenHBand="0" w:firstRowFirstColumn="0" w:firstRowLastColumn="0" w:lastRowFirstColumn="0" w:lastRowLastColumn="0"/>
            </w:pPr>
            <w:r>
              <w:t>No build/compile step; simpler for a solo developer than TypeScript.</w:t>
            </w:r>
          </w:p>
        </w:tc>
      </w:tr>
      <w:tr w:rsidR="009764DE" w14:paraId="62AE4EF1"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510D9C9" w14:textId="77777777" w:rsidR="009764DE" w:rsidRDefault="00000000">
            <w:r>
              <w:t>Runtime</w:t>
            </w:r>
          </w:p>
        </w:tc>
        <w:tc>
          <w:tcPr>
            <w:tcW w:w="2736" w:type="dxa"/>
          </w:tcPr>
          <w:p w14:paraId="027FD73B" w14:textId="77777777" w:rsidR="009764DE" w:rsidRDefault="00000000">
            <w:pPr>
              <w:cnfStyle w:val="000000010000" w:firstRow="0" w:lastRow="0" w:firstColumn="0" w:lastColumn="0" w:oddVBand="0" w:evenVBand="0" w:oddHBand="0" w:evenHBand="1" w:firstRowFirstColumn="0" w:firstRowLastColumn="0" w:lastRowFirstColumn="0" w:lastRowLastColumn="0"/>
            </w:pPr>
            <w:r>
              <w:t>Node.js v24</w:t>
            </w:r>
          </w:p>
        </w:tc>
        <w:tc>
          <w:tcPr>
            <w:tcW w:w="4752" w:type="dxa"/>
          </w:tcPr>
          <w:p w14:paraId="7D70926D" w14:textId="77777777" w:rsidR="009764DE" w:rsidRDefault="00000000">
            <w:pPr>
              <w:cnfStyle w:val="000000010000" w:firstRow="0" w:lastRow="0" w:firstColumn="0" w:lastColumn="0" w:oddVBand="0" w:evenVBand="0" w:oddHBand="0" w:evenHBand="1" w:firstRowFirstColumn="0" w:firstRowLastColumn="0" w:lastRowFirstColumn="0" w:lastRowLastColumn="0"/>
            </w:pPr>
            <w:r>
              <w:t>Runs our JavaScript server code.</w:t>
            </w:r>
          </w:p>
        </w:tc>
      </w:tr>
      <w:tr w:rsidR="009764DE" w14:paraId="15CF347E"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4176152" w14:textId="77777777" w:rsidR="009764DE" w:rsidRDefault="00000000">
            <w:r>
              <w:t>Web framework</w:t>
            </w:r>
          </w:p>
        </w:tc>
        <w:tc>
          <w:tcPr>
            <w:tcW w:w="2736" w:type="dxa"/>
          </w:tcPr>
          <w:p w14:paraId="1FFD649A" w14:textId="77777777" w:rsidR="009764DE" w:rsidRDefault="00000000">
            <w:pPr>
              <w:cnfStyle w:val="000000100000" w:firstRow="0" w:lastRow="0" w:firstColumn="0" w:lastColumn="0" w:oddVBand="0" w:evenVBand="0" w:oddHBand="1" w:evenHBand="0" w:firstRowFirstColumn="0" w:firstRowLastColumn="0" w:lastRowFirstColumn="0" w:lastRowLastColumn="0"/>
            </w:pPr>
            <w:r>
              <w:t>Express 5</w:t>
            </w:r>
          </w:p>
        </w:tc>
        <w:tc>
          <w:tcPr>
            <w:tcW w:w="4752" w:type="dxa"/>
          </w:tcPr>
          <w:p w14:paraId="57092B4E" w14:textId="77777777" w:rsidR="009764DE" w:rsidRDefault="00000000">
            <w:pPr>
              <w:cnfStyle w:val="000000100000" w:firstRow="0" w:lastRow="0" w:firstColumn="0" w:lastColumn="0" w:oddVBand="0" w:evenVBand="0" w:oddHBand="1" w:evenHBand="0" w:firstRowFirstColumn="0" w:firstRowLastColumn="0" w:lastRowFirstColumn="0" w:lastRowLastColumn="0"/>
            </w:pPr>
            <w:r>
              <w:t>Handles incoming web requests and routing.</w:t>
            </w:r>
          </w:p>
        </w:tc>
      </w:tr>
      <w:tr w:rsidR="009764DE" w14:paraId="25051028"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91D817E" w14:textId="77777777" w:rsidR="009764DE" w:rsidRDefault="00000000">
            <w:r>
              <w:t>Database</w:t>
            </w:r>
          </w:p>
        </w:tc>
        <w:tc>
          <w:tcPr>
            <w:tcW w:w="2736" w:type="dxa"/>
          </w:tcPr>
          <w:p w14:paraId="0BFD8FB3" w14:textId="77777777" w:rsidR="009764DE" w:rsidRDefault="00000000">
            <w:pPr>
              <w:cnfStyle w:val="000000010000" w:firstRow="0" w:lastRow="0" w:firstColumn="0" w:lastColumn="0" w:oddVBand="0" w:evenVBand="0" w:oddHBand="0" w:evenHBand="1" w:firstRowFirstColumn="0" w:firstRowLastColumn="0" w:lastRowFirstColumn="0" w:lastRowLastColumn="0"/>
            </w:pPr>
            <w:r>
              <w:t>MySQL (local install)</w:t>
            </w:r>
          </w:p>
        </w:tc>
        <w:tc>
          <w:tcPr>
            <w:tcW w:w="4752" w:type="dxa"/>
          </w:tcPr>
          <w:p w14:paraId="197E8019" w14:textId="77777777" w:rsidR="009764DE" w:rsidRDefault="00000000">
            <w:pPr>
              <w:cnfStyle w:val="000000010000" w:firstRow="0" w:lastRow="0" w:firstColumn="0" w:lastColumn="0" w:oddVBand="0" w:evenVBand="0" w:oddHBand="0" w:evenHBand="1" w:firstRowFirstColumn="0" w:firstRowLastColumn="0" w:lastRowFirstColumn="0" w:lastRowLastColumn="0"/>
            </w:pPr>
            <w:r>
              <w:t>Stores all patient, vendor and request data.</w:t>
            </w:r>
          </w:p>
        </w:tc>
      </w:tr>
      <w:tr w:rsidR="009764DE" w14:paraId="12822D46"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E499689" w14:textId="77777777" w:rsidR="009764DE" w:rsidRDefault="00000000">
            <w:r>
              <w:t>ORM (DB toolkit)</w:t>
            </w:r>
          </w:p>
        </w:tc>
        <w:tc>
          <w:tcPr>
            <w:tcW w:w="2736" w:type="dxa"/>
          </w:tcPr>
          <w:p w14:paraId="7820F4F6" w14:textId="77777777" w:rsidR="009764DE" w:rsidRDefault="00000000">
            <w:pPr>
              <w:cnfStyle w:val="000000100000" w:firstRow="0" w:lastRow="0" w:firstColumn="0" w:lastColumn="0" w:oddVBand="0" w:evenVBand="0" w:oddHBand="1" w:evenHBand="0" w:firstRowFirstColumn="0" w:firstRowLastColumn="0" w:lastRowFirstColumn="0" w:lastRowLastColumn="0"/>
            </w:pPr>
            <w:r>
              <w:t>Prisma 6.19</w:t>
            </w:r>
          </w:p>
        </w:tc>
        <w:tc>
          <w:tcPr>
            <w:tcW w:w="4752" w:type="dxa"/>
          </w:tcPr>
          <w:p w14:paraId="2362707D" w14:textId="77777777" w:rsidR="009764DE" w:rsidRDefault="00000000">
            <w:pPr>
              <w:cnfStyle w:val="000000100000" w:firstRow="0" w:lastRow="0" w:firstColumn="0" w:lastColumn="0" w:oddVBand="0" w:evenVBand="0" w:oddHBand="1" w:evenHBand="0" w:firstRowFirstColumn="0" w:firstRowLastColumn="0" w:lastRowFirstColumn="0" w:lastRowLastColumn="0"/>
            </w:pPr>
            <w:r>
              <w:t>Defines the data model and talks to MySQL safely.</w:t>
            </w:r>
          </w:p>
        </w:tc>
      </w:tr>
      <w:tr w:rsidR="009764DE" w14:paraId="257E61DF"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70FA34F" w14:textId="77777777" w:rsidR="009764DE" w:rsidRDefault="00000000">
            <w:r>
              <w:t>Login tokens</w:t>
            </w:r>
          </w:p>
        </w:tc>
        <w:tc>
          <w:tcPr>
            <w:tcW w:w="2736" w:type="dxa"/>
          </w:tcPr>
          <w:p w14:paraId="1DF8CF1D" w14:textId="77777777" w:rsidR="009764DE" w:rsidRDefault="00000000">
            <w:pPr>
              <w:cnfStyle w:val="000000010000" w:firstRow="0" w:lastRow="0" w:firstColumn="0" w:lastColumn="0" w:oddVBand="0" w:evenVBand="0" w:oddHBand="0" w:evenHBand="1" w:firstRowFirstColumn="0" w:firstRowLastColumn="0" w:lastRowFirstColumn="0" w:lastRowLastColumn="0"/>
            </w:pPr>
            <w:r>
              <w:t>JWT (JSON Web Tokens)</w:t>
            </w:r>
          </w:p>
        </w:tc>
        <w:tc>
          <w:tcPr>
            <w:tcW w:w="4752" w:type="dxa"/>
          </w:tcPr>
          <w:p w14:paraId="6D2E54F6" w14:textId="77777777" w:rsidR="009764DE" w:rsidRDefault="00000000">
            <w:pPr>
              <w:cnfStyle w:val="000000010000" w:firstRow="0" w:lastRow="0" w:firstColumn="0" w:lastColumn="0" w:oddVBand="0" w:evenVBand="0" w:oddHBand="0" w:evenHBand="1" w:firstRowFirstColumn="0" w:firstRowLastColumn="0" w:lastRowFirstColumn="0" w:lastRowLastColumn="0"/>
            </w:pPr>
            <w:r>
              <w:t>Proves who is logged in on every request, without a server-side session.</w:t>
            </w:r>
          </w:p>
        </w:tc>
      </w:tr>
      <w:tr w:rsidR="009764DE" w14:paraId="5ED92263"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C7D6F44" w14:textId="77777777" w:rsidR="009764DE" w:rsidRDefault="00000000">
            <w:r>
              <w:t>Password / code hashing</w:t>
            </w:r>
          </w:p>
        </w:tc>
        <w:tc>
          <w:tcPr>
            <w:tcW w:w="2736" w:type="dxa"/>
          </w:tcPr>
          <w:p w14:paraId="732279F0" w14:textId="77777777" w:rsidR="009764DE" w:rsidRDefault="00000000">
            <w:pPr>
              <w:cnfStyle w:val="000000100000" w:firstRow="0" w:lastRow="0" w:firstColumn="0" w:lastColumn="0" w:oddVBand="0" w:evenVBand="0" w:oddHBand="1" w:evenHBand="0" w:firstRowFirstColumn="0" w:firstRowLastColumn="0" w:lastRowFirstColumn="0" w:lastRowLastColumn="0"/>
            </w:pPr>
            <w:r>
              <w:t>bcrypt</w:t>
            </w:r>
          </w:p>
        </w:tc>
        <w:tc>
          <w:tcPr>
            <w:tcW w:w="4752" w:type="dxa"/>
          </w:tcPr>
          <w:p w14:paraId="0CACDE4F" w14:textId="77777777" w:rsidR="009764DE" w:rsidRDefault="00000000">
            <w:pPr>
              <w:cnfStyle w:val="000000100000" w:firstRow="0" w:lastRow="0" w:firstColumn="0" w:lastColumn="0" w:oddVBand="0" w:evenVBand="0" w:oddHBand="1" w:evenHBand="0" w:firstRowFirstColumn="0" w:firstRowLastColumn="0" w:lastRowFirstColumn="0" w:lastRowLastColumn="0"/>
            </w:pPr>
            <w:r>
              <w:t>Passwords and OTP codes are never stored in readable form.</w:t>
            </w:r>
          </w:p>
        </w:tc>
      </w:tr>
      <w:tr w:rsidR="009764DE" w14:paraId="028BF28C"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B0917D1" w14:textId="77777777" w:rsidR="009764DE" w:rsidRDefault="00000000">
            <w:r>
              <w:t>Cross-app access</w:t>
            </w:r>
          </w:p>
        </w:tc>
        <w:tc>
          <w:tcPr>
            <w:tcW w:w="2736" w:type="dxa"/>
          </w:tcPr>
          <w:p w14:paraId="36E37D53" w14:textId="77777777" w:rsidR="009764DE" w:rsidRDefault="00000000">
            <w:pPr>
              <w:cnfStyle w:val="000000010000" w:firstRow="0" w:lastRow="0" w:firstColumn="0" w:lastColumn="0" w:oddVBand="0" w:evenVBand="0" w:oddHBand="0" w:evenHBand="1" w:firstRowFirstColumn="0" w:firstRowLastColumn="0" w:lastRowFirstColumn="0" w:lastRowLastColumn="0"/>
            </w:pPr>
            <w:r>
              <w:t>CORS</w:t>
            </w:r>
          </w:p>
        </w:tc>
        <w:tc>
          <w:tcPr>
            <w:tcW w:w="4752" w:type="dxa"/>
          </w:tcPr>
          <w:p w14:paraId="504BAF2B" w14:textId="77777777" w:rsidR="009764DE" w:rsidRDefault="00000000">
            <w:pPr>
              <w:cnfStyle w:val="000000010000" w:firstRow="0" w:lastRow="0" w:firstColumn="0" w:lastColumn="0" w:oddVBand="0" w:evenVBand="0" w:oddHBand="0" w:evenHBand="1" w:firstRowFirstColumn="0" w:firstRowLastColumn="0" w:lastRowFirstColumn="0" w:lastRowLastColumn="0"/>
            </w:pPr>
            <w:r>
              <w:t>Lets the future mobile/web app call this API safely.</w:t>
            </w:r>
          </w:p>
        </w:tc>
      </w:tr>
      <w:tr w:rsidR="009764DE" w14:paraId="089A563A"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DE483E1" w14:textId="77777777" w:rsidR="009764DE" w:rsidRDefault="00000000">
            <w:r>
              <w:t>Configuration</w:t>
            </w:r>
          </w:p>
        </w:tc>
        <w:tc>
          <w:tcPr>
            <w:tcW w:w="2736" w:type="dxa"/>
          </w:tcPr>
          <w:p w14:paraId="52A43039" w14:textId="77777777" w:rsidR="009764DE" w:rsidRDefault="00000000">
            <w:pPr>
              <w:cnfStyle w:val="000000100000" w:firstRow="0" w:lastRow="0" w:firstColumn="0" w:lastColumn="0" w:oddVBand="0" w:evenVBand="0" w:oddHBand="1" w:evenHBand="0" w:firstRowFirstColumn="0" w:firstRowLastColumn="0" w:lastRowFirstColumn="0" w:lastRowLastColumn="0"/>
            </w:pPr>
            <w:r>
              <w:t>dotenv (.env file)</w:t>
            </w:r>
          </w:p>
        </w:tc>
        <w:tc>
          <w:tcPr>
            <w:tcW w:w="4752" w:type="dxa"/>
          </w:tcPr>
          <w:p w14:paraId="7FDAD13F" w14:textId="77777777" w:rsidR="009764DE" w:rsidRDefault="00000000">
            <w:pPr>
              <w:cnfStyle w:val="000000100000" w:firstRow="0" w:lastRow="0" w:firstColumn="0" w:lastColumn="0" w:oddVBand="0" w:evenVBand="0" w:oddHBand="1" w:evenHBand="0" w:firstRowFirstColumn="0" w:firstRowLastColumn="0" w:lastRowFirstColumn="0" w:lastRowLastColumn="0"/>
            </w:pPr>
            <w:r>
              <w:t>Keeps secrets and settings out of the codebase.</w:t>
            </w:r>
          </w:p>
        </w:tc>
      </w:tr>
    </w:tbl>
    <w:p w14:paraId="23EA97C2" w14:textId="77777777" w:rsidR="009764DE" w:rsidRDefault="009764DE"/>
    <w:p w14:paraId="79CCB927" w14:textId="77777777" w:rsidR="009764DE" w:rsidRDefault="00000000">
      <w:r>
        <w:rPr>
          <w:b/>
        </w:rPr>
        <w:t>Deliberately not used yet (planned for later):</w:t>
      </w:r>
    </w:p>
    <w:p w14:paraId="3DE7F88A" w14:textId="77777777" w:rsidR="009764DE" w:rsidRDefault="00000000">
      <w:pPr>
        <w:pStyle w:val="ListBullet"/>
      </w:pPr>
      <w:r>
        <w:rPr>
          <w:b/>
        </w:rPr>
        <w:t xml:space="preserve">Redis — </w:t>
      </w:r>
      <w:r>
        <w:t>would speed up rate-limiting and manage a retry queue for Bitrix24 sync. Skipped for now; a simple database check does the same job for the OTP cooldown at this scale.</w:t>
      </w:r>
    </w:p>
    <w:p w14:paraId="0736AB37" w14:textId="77777777" w:rsidR="009764DE" w:rsidRDefault="00000000">
      <w:pPr>
        <w:pStyle w:val="ListBullet"/>
      </w:pPr>
      <w:r>
        <w:rPr>
          <w:b/>
        </w:rPr>
        <w:t xml:space="preserve">TypeScript — </w:t>
      </w:r>
      <w:r>
        <w:t>dropped in favour of plain JavaScript for simplicity.</w:t>
      </w:r>
    </w:p>
    <w:p w14:paraId="575311BB" w14:textId="77777777" w:rsidR="009764DE" w:rsidRDefault="00000000">
      <w:pPr>
        <w:pStyle w:val="ListBullet"/>
      </w:pPr>
      <w:r>
        <w:rPr>
          <w:b/>
        </w:rPr>
        <w:t xml:space="preserve">Docker — </w:t>
      </w:r>
      <w:r>
        <w:t>not installed on this machine; MySQL runs natively on Windows instead.</w:t>
      </w:r>
    </w:p>
    <w:p w14:paraId="28DC07FB" w14:textId="77777777" w:rsidR="009764DE" w:rsidRDefault="00000000">
      <w:r>
        <w:br w:type="page"/>
      </w:r>
    </w:p>
    <w:p w14:paraId="1C2AE1E2" w14:textId="77777777" w:rsidR="009764DE" w:rsidRDefault="00000000">
      <w:pPr>
        <w:pStyle w:val="Heading1"/>
      </w:pPr>
      <w:r>
        <w:lastRenderedPageBreak/>
        <w:t>3. How the Pieces Fit Together</w:t>
      </w:r>
    </w:p>
    <w:p w14:paraId="34284955" w14:textId="77777777" w:rsidR="009764DE" w:rsidRDefault="00000000">
      <w:r>
        <w:t>At a high level, the app on a patient's or vendor's phone talks to our backend server, which is the only thing that talks to the database directly. Two outside services will be connected later: an SMS/email provider (to actually deliver OTP codes) and Bitrix24 CRM (to sync service requests as leads).</w:t>
      </w:r>
    </w:p>
    <w:p w14:paraId="08921E7E" w14:textId="77777777" w:rsidR="009764DE" w:rsidRDefault="00000000">
      <w:pPr>
        <w:jc w:val="center"/>
      </w:pPr>
      <w:r>
        <w:rPr>
          <w:noProof/>
        </w:rPr>
        <w:drawing>
          <wp:inline distT="0" distB="0" distL="0" distR="0" wp14:anchorId="7102FA05" wp14:editId="1A3E7C24">
            <wp:extent cx="5760720" cy="3223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223889"/>
                    </a:xfrm>
                    <a:prstGeom prst="rect">
                      <a:avLst/>
                    </a:prstGeom>
                  </pic:spPr>
                </pic:pic>
              </a:graphicData>
            </a:graphic>
          </wp:inline>
        </w:drawing>
      </w:r>
    </w:p>
    <w:p w14:paraId="68A88EBA" w14:textId="77777777" w:rsidR="009764DE" w:rsidRDefault="00000000">
      <w:pPr>
        <w:jc w:val="center"/>
      </w:pPr>
      <w:r>
        <w:rPr>
          <w:i/>
          <w:color w:val="475569"/>
          <w:sz w:val="19"/>
        </w:rPr>
        <w:t>System architecture — solid boxes are built and working today; grey and amber boxes are planned next.</w:t>
      </w:r>
    </w:p>
    <w:p w14:paraId="2578764D" w14:textId="77777777" w:rsidR="009764DE" w:rsidRDefault="00000000">
      <w:r>
        <w:br w:type="page"/>
      </w:r>
    </w:p>
    <w:p w14:paraId="195F1DB3" w14:textId="77777777" w:rsidR="009764DE" w:rsidRDefault="00000000">
      <w:pPr>
        <w:pStyle w:val="Heading1"/>
      </w:pPr>
      <w:r>
        <w:lastRenderedPageBreak/>
        <w:t>4. Project Folder Structure</w:t>
      </w:r>
    </w:p>
    <w:p w14:paraId="71031891" w14:textId="77777777" w:rsidR="009764DE" w:rsidRDefault="00000000">
      <w:r>
        <w:t>The project is organised so that each feature area (like “auth”, and later “requests” or “vendors”) has its own small, self-contained folder. This keeps things easy to find as more features are added.</w:t>
      </w:r>
    </w:p>
    <w:p w14:paraId="1ED269E4" w14:textId="77777777" w:rsidR="009764DE" w:rsidRDefault="00000000">
      <w:pPr>
        <w:jc w:val="center"/>
      </w:pPr>
      <w:r>
        <w:rPr>
          <w:noProof/>
        </w:rPr>
        <w:drawing>
          <wp:inline distT="0" distB="0" distL="0" distR="0" wp14:anchorId="6A2D4153" wp14:editId="652FFB98">
            <wp:extent cx="5760720" cy="2757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_structure.png"/>
                    <pic:cNvPicPr/>
                  </pic:nvPicPr>
                  <pic:blipFill>
                    <a:blip r:embed="rId7"/>
                    <a:stretch>
                      <a:fillRect/>
                    </a:stretch>
                  </pic:blipFill>
                  <pic:spPr>
                    <a:xfrm>
                      <a:off x="0" y="0"/>
                      <a:ext cx="5760720" cy="2757791"/>
                    </a:xfrm>
                    <a:prstGeom prst="rect">
                      <a:avLst/>
                    </a:prstGeom>
                  </pic:spPr>
                </pic:pic>
              </a:graphicData>
            </a:graphic>
          </wp:inline>
        </w:drawing>
      </w:r>
    </w:p>
    <w:p w14:paraId="09350302" w14:textId="77777777" w:rsidR="009764DE" w:rsidRDefault="00000000">
      <w:pPr>
        <w:jc w:val="center"/>
      </w:pPr>
      <w:r>
        <w:rPr>
          <w:i/>
          <w:color w:val="475569"/>
          <w:sz w:val="19"/>
        </w:rPr>
        <w:t>Backend project folders and key files.</w:t>
      </w:r>
    </w:p>
    <w:p w14:paraId="51C11986" w14:textId="77777777" w:rsidR="009764DE" w:rsidRDefault="009764DE"/>
    <w:p w14:paraId="77FD138D" w14:textId="77777777" w:rsidR="009764DE" w:rsidRDefault="00000000">
      <w:r>
        <w:rPr>
          <w:b/>
        </w:rPr>
        <w:t>Why each feature folder has three files:</w:t>
      </w:r>
    </w:p>
    <w:p w14:paraId="42E3FB50" w14:textId="77777777" w:rsidR="009764DE" w:rsidRDefault="00000000">
      <w:pPr>
        <w:pStyle w:val="ListBullet"/>
      </w:pPr>
      <w:r>
        <w:rPr>
          <w:b/>
        </w:rPr>
        <w:t xml:space="preserve">routes — </w:t>
      </w:r>
      <w:r>
        <w:t>“which web address triggers this?” (e.g. POST /auth/otp/request)</w:t>
      </w:r>
    </w:p>
    <w:p w14:paraId="3F2D05E7" w14:textId="77777777" w:rsidR="009764DE" w:rsidRDefault="00000000">
      <w:pPr>
        <w:pStyle w:val="ListBullet"/>
      </w:pPr>
      <w:r>
        <w:rPr>
          <w:b/>
        </w:rPr>
        <w:t xml:space="preserve">controller — </w:t>
      </w:r>
      <w:r>
        <w:t>“what does this request need, and what do we send back?”</w:t>
      </w:r>
    </w:p>
    <w:p w14:paraId="3D484097" w14:textId="77777777" w:rsidR="009764DE" w:rsidRDefault="00000000">
      <w:pPr>
        <w:pStyle w:val="ListBullet"/>
      </w:pPr>
      <w:r>
        <w:rPr>
          <w:b/>
        </w:rPr>
        <w:t xml:space="preserve">service — </w:t>
      </w:r>
      <w:r>
        <w:t>“what is the actual logic?” — reusable, and doesn't know about the web at all.</w:t>
      </w:r>
    </w:p>
    <w:p w14:paraId="17E2BA3F" w14:textId="77777777" w:rsidR="009764DE" w:rsidRDefault="00000000">
      <w:r>
        <w:t>This same three-file pattern will be repeated for every future feature area (service requests, vendor case management, notifications, Bitrix24 sync), so the codebase stays predictable as it grows.</w:t>
      </w:r>
    </w:p>
    <w:p w14:paraId="700FD11C" w14:textId="77777777" w:rsidR="009764DE" w:rsidRDefault="00000000">
      <w:r>
        <w:br w:type="page"/>
      </w:r>
    </w:p>
    <w:p w14:paraId="29D6114A" w14:textId="77777777" w:rsidR="009764DE" w:rsidRDefault="00000000">
      <w:pPr>
        <w:pStyle w:val="Heading1"/>
      </w:pPr>
      <w:r>
        <w:lastRenderedPageBreak/>
        <w:t>5. Database Tables (Current)</w:t>
      </w:r>
    </w:p>
    <w:p w14:paraId="14620FF0" w14:textId="77777777" w:rsidR="009764DE" w:rsidRDefault="00000000">
      <w:r>
        <w:t>Defined in a single schema file and applied to MySQL via one migration:</w:t>
      </w:r>
    </w:p>
    <w:tbl>
      <w:tblPr>
        <w:tblStyle w:val="LightGrid-Accent1"/>
        <w:tblW w:w="0" w:type="auto"/>
        <w:jc w:val="center"/>
        <w:tblLook w:val="04A0" w:firstRow="1" w:lastRow="0" w:firstColumn="1" w:lastColumn="0" w:noHBand="0" w:noVBand="1"/>
      </w:tblPr>
      <w:tblGrid>
        <w:gridCol w:w="2377"/>
        <w:gridCol w:w="6479"/>
      </w:tblGrid>
      <w:tr w:rsidR="009764DE" w14:paraId="2FF1B2E8" w14:textId="77777777" w:rsidTr="009764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D2340"/>
          </w:tcPr>
          <w:p w14:paraId="110A2BAE" w14:textId="77777777" w:rsidR="009764DE" w:rsidRDefault="00000000">
            <w:r>
              <w:rPr>
                <w:color w:val="FFFFFF"/>
              </w:rPr>
              <w:t>Table</w:t>
            </w:r>
          </w:p>
        </w:tc>
        <w:tc>
          <w:tcPr>
            <w:tcW w:w="7056" w:type="dxa"/>
            <w:shd w:val="clear" w:color="auto" w:fill="0D2340"/>
          </w:tcPr>
          <w:p w14:paraId="4E3A5C3F" w14:textId="77777777" w:rsidR="009764DE"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9764DE" w14:paraId="47C122E4"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66935D6" w14:textId="77777777" w:rsidR="009764DE" w:rsidRDefault="00000000">
            <w:r>
              <w:t>users</w:t>
            </w:r>
          </w:p>
        </w:tc>
        <w:tc>
          <w:tcPr>
            <w:tcW w:w="7056" w:type="dxa"/>
          </w:tcPr>
          <w:p w14:paraId="6D433E7D" w14:textId="77777777" w:rsidR="009764DE" w:rsidRDefault="00000000">
            <w:pPr>
              <w:cnfStyle w:val="000000100000" w:firstRow="0" w:lastRow="0" w:firstColumn="0" w:lastColumn="0" w:oddVBand="0" w:evenVBand="0" w:oddHBand="1" w:evenHBand="0" w:firstRowFirstColumn="0" w:firstRowLastColumn="0" w:lastRowFirstColumn="0" w:lastRowLastColumn="0"/>
            </w:pPr>
            <w:r>
              <w:t>Patients — created automatically the first time someone verifies their mobile OTP.</w:t>
            </w:r>
          </w:p>
        </w:tc>
      </w:tr>
      <w:tr w:rsidR="009764DE" w14:paraId="4EAB226C"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646ACE" w14:textId="77777777" w:rsidR="009764DE" w:rsidRDefault="00000000">
            <w:r>
              <w:t>otp_codes</w:t>
            </w:r>
          </w:p>
        </w:tc>
        <w:tc>
          <w:tcPr>
            <w:tcW w:w="7056" w:type="dxa"/>
          </w:tcPr>
          <w:p w14:paraId="426242D8" w14:textId="77777777" w:rsidR="009764DE" w:rsidRDefault="00000000">
            <w:pPr>
              <w:cnfStyle w:val="000000010000" w:firstRow="0" w:lastRow="0" w:firstColumn="0" w:lastColumn="0" w:oddVBand="0" w:evenVBand="0" w:oddHBand="0" w:evenHBand="1" w:firstRowFirstColumn="0" w:firstRowLastColumn="0" w:lastRowFirstColumn="0" w:lastRowLastColumn="0"/>
            </w:pPr>
            <w:r>
              <w:t>One-time login codes for patients and vendors, stored only as hashes, with expiry.</w:t>
            </w:r>
          </w:p>
        </w:tc>
      </w:tr>
      <w:tr w:rsidR="009764DE" w14:paraId="0EBD8429"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546DCA" w14:textId="77777777" w:rsidR="009764DE" w:rsidRDefault="00000000">
            <w:r>
              <w:t>vendors</w:t>
            </w:r>
          </w:p>
        </w:tc>
        <w:tc>
          <w:tcPr>
            <w:tcW w:w="7056" w:type="dxa"/>
          </w:tcPr>
          <w:p w14:paraId="4004AF15" w14:textId="77777777" w:rsidR="009764DE" w:rsidRDefault="00000000">
            <w:pPr>
              <w:cnfStyle w:val="000000100000" w:firstRow="0" w:lastRow="0" w:firstColumn="0" w:lastColumn="0" w:oddVBand="0" w:evenVBand="0" w:oddHBand="1" w:evenHBand="0" w:firstRowFirstColumn="0" w:firstRowLastColumn="0" w:lastRowFirstColumn="0" w:lastRowLastColumn="0"/>
            </w:pPr>
            <w:r>
              <w:t>Partner companies (insurance, TPA, government, corporate).</w:t>
            </w:r>
          </w:p>
        </w:tc>
      </w:tr>
      <w:tr w:rsidR="009764DE" w14:paraId="1D470138"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783CFF8" w14:textId="77777777" w:rsidR="009764DE" w:rsidRDefault="00000000">
            <w:r>
              <w:t>vendor_users</w:t>
            </w:r>
          </w:p>
        </w:tc>
        <w:tc>
          <w:tcPr>
            <w:tcW w:w="7056" w:type="dxa"/>
          </w:tcPr>
          <w:p w14:paraId="36CE23FA" w14:textId="77777777" w:rsidR="009764DE" w:rsidRDefault="00000000">
            <w:pPr>
              <w:cnfStyle w:val="000000010000" w:firstRow="0" w:lastRow="0" w:firstColumn="0" w:lastColumn="0" w:oddVBand="0" w:evenVBand="0" w:oddHBand="0" w:evenHBand="1" w:firstRowFirstColumn="0" w:firstRowLastColumn="0" w:lastRowFirstColumn="0" w:lastRowLastColumn="0"/>
            </w:pPr>
            <w:r>
              <w:t>Individual login accounts belonging to a vendor company.</w:t>
            </w:r>
          </w:p>
        </w:tc>
      </w:tr>
      <w:tr w:rsidR="009764DE" w14:paraId="07347878"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8067B30" w14:textId="77777777" w:rsidR="009764DE" w:rsidRDefault="00000000">
            <w:r>
              <w:t>service_requests</w:t>
            </w:r>
          </w:p>
        </w:tc>
        <w:tc>
          <w:tcPr>
            <w:tcW w:w="7056" w:type="dxa"/>
          </w:tcPr>
          <w:p w14:paraId="3BB0C2F8" w14:textId="77777777" w:rsidR="009764DE" w:rsidRDefault="00000000">
            <w:pPr>
              <w:cnfStyle w:val="000000100000" w:firstRow="0" w:lastRow="0" w:firstColumn="0" w:lastColumn="0" w:oddVBand="0" w:evenVBand="0" w:oddHBand="1" w:evenHBand="0" w:firstRowFirstColumn="0" w:firstRowLastColumn="0" w:lastRowFirstColumn="0" w:lastRowLastColumn="0"/>
            </w:pPr>
            <w:r>
              <w:t>A patient's request for a service, with a unique tracking reference and status. Table exists; the endpoints to create/list these are being built next.</w:t>
            </w:r>
          </w:p>
        </w:tc>
      </w:tr>
    </w:tbl>
    <w:p w14:paraId="02FE34F1" w14:textId="77777777" w:rsidR="009764DE" w:rsidRDefault="009764DE"/>
    <w:p w14:paraId="6D41AE81" w14:textId="77777777" w:rsidR="009764DE" w:rsidRDefault="00000000">
      <w:pPr>
        <w:pStyle w:val="Heading2"/>
      </w:pPr>
      <w:r>
        <w:t>Local environment setup (.env)</w:t>
      </w:r>
    </w:p>
    <w:p w14:paraId="0BD08A79" w14:textId="77777777" w:rsidR="009764DE" w:rsidRDefault="00000000">
      <w:r>
        <w:t>The server reads its configuration from a local, never-committed .env file: a database connection string, two JWT secret keys, and the port number. The database connection uses a dedicated, limited-privilege MySQL account created specifically for this app — the shared MySQL root login is never used day to day.</w:t>
      </w:r>
    </w:p>
    <w:p w14:paraId="5A5CF4E2" w14:textId="77777777" w:rsidR="009764DE" w:rsidRDefault="00000000">
      <w:r>
        <w:br w:type="page"/>
      </w:r>
    </w:p>
    <w:p w14:paraId="3B2B7365" w14:textId="77777777" w:rsidR="009764DE" w:rsidRDefault="00000000">
      <w:pPr>
        <w:pStyle w:val="Heading1"/>
      </w:pPr>
      <w:r>
        <w:lastRenderedPageBreak/>
        <w:t>6. How Login Works Today (Step by Step)</w:t>
      </w:r>
    </w:p>
    <w:p w14:paraId="0CF6B5BF" w14:textId="77777777" w:rsidR="009764DE" w:rsidRDefault="00000000">
      <w:r>
        <w:t>The login system (“Auth Module”) is the first part of the backend that has been fully built and tested against a real database. Both patients (by mobile number) and vendors (by email + password) sign in using a one-time code (OTP) sent after their first check, plus a 30-second cooldown to stop the same code being requested over and over (which would waste money on SMS).</w:t>
      </w:r>
    </w:p>
    <w:p w14:paraId="6FA721DF" w14:textId="77777777" w:rsidR="009764DE" w:rsidRDefault="00000000">
      <w:pPr>
        <w:jc w:val="center"/>
      </w:pPr>
      <w:r>
        <w:rPr>
          <w:noProof/>
        </w:rPr>
        <w:drawing>
          <wp:inline distT="0" distB="0" distL="0" distR="0" wp14:anchorId="7CD3EC61" wp14:editId="6920303C">
            <wp:extent cx="4754880" cy="5940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flow.png"/>
                    <pic:cNvPicPr/>
                  </pic:nvPicPr>
                  <pic:blipFill>
                    <a:blip r:embed="rId8"/>
                    <a:stretch>
                      <a:fillRect/>
                    </a:stretch>
                  </pic:blipFill>
                  <pic:spPr>
                    <a:xfrm>
                      <a:off x="0" y="0"/>
                      <a:ext cx="4754880" cy="5940065"/>
                    </a:xfrm>
                    <a:prstGeom prst="rect">
                      <a:avLst/>
                    </a:prstGeom>
                  </pic:spPr>
                </pic:pic>
              </a:graphicData>
            </a:graphic>
          </wp:inline>
        </w:drawing>
      </w:r>
    </w:p>
    <w:p w14:paraId="79CB5EC5" w14:textId="77777777" w:rsidR="009764DE" w:rsidRDefault="00000000">
      <w:pPr>
        <w:jc w:val="center"/>
        <w:rPr>
          <w:i/>
          <w:color w:val="475569"/>
          <w:sz w:val="19"/>
        </w:rPr>
      </w:pPr>
      <w:r>
        <w:rPr>
          <w:i/>
          <w:color w:val="475569"/>
          <w:sz w:val="19"/>
        </w:rPr>
        <w:t>Patient login flow — the vendor flow follows the same pattern, with an email/password check added at step 1.</w:t>
      </w:r>
    </w:p>
    <w:p w14:paraId="2CC5895E" w14:textId="77777777" w:rsidR="00496B55" w:rsidRDefault="00496B55">
      <w:pPr>
        <w:jc w:val="center"/>
      </w:pPr>
    </w:p>
    <w:p w14:paraId="09FFA807" w14:textId="77777777" w:rsidR="009764DE" w:rsidRDefault="00000000">
      <w:pPr>
        <w:pStyle w:val="Heading2"/>
      </w:pPr>
      <w:r>
        <w:lastRenderedPageBreak/>
        <w:t>Endpoints available today</w:t>
      </w:r>
    </w:p>
    <w:tbl>
      <w:tblPr>
        <w:tblStyle w:val="LightGrid-Accent1"/>
        <w:tblW w:w="0" w:type="auto"/>
        <w:jc w:val="center"/>
        <w:tblLook w:val="04A0" w:firstRow="1" w:lastRow="0" w:firstColumn="1" w:lastColumn="0" w:noHBand="0" w:noVBand="1"/>
      </w:tblPr>
      <w:tblGrid>
        <w:gridCol w:w="3081"/>
        <w:gridCol w:w="1994"/>
        <w:gridCol w:w="3781"/>
      </w:tblGrid>
      <w:tr w:rsidR="009764DE" w14:paraId="332E0D49" w14:textId="77777777" w:rsidTr="009764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0D2340"/>
          </w:tcPr>
          <w:p w14:paraId="2FDDBCC8" w14:textId="77777777" w:rsidR="009764DE" w:rsidRDefault="00000000">
            <w:r>
              <w:rPr>
                <w:color w:val="FFFFFF"/>
              </w:rPr>
              <w:t>Endpoint</w:t>
            </w:r>
          </w:p>
        </w:tc>
        <w:tc>
          <w:tcPr>
            <w:tcW w:w="2160" w:type="dxa"/>
            <w:shd w:val="clear" w:color="auto" w:fill="0D2340"/>
          </w:tcPr>
          <w:p w14:paraId="68A00CE3" w14:textId="77777777" w:rsidR="009764DE" w:rsidRDefault="00000000">
            <w:pPr>
              <w:cnfStyle w:val="100000000000" w:firstRow="1" w:lastRow="0" w:firstColumn="0" w:lastColumn="0" w:oddVBand="0" w:evenVBand="0" w:oddHBand="0" w:evenHBand="0" w:firstRowFirstColumn="0" w:firstRowLastColumn="0" w:lastRowFirstColumn="0" w:lastRowLastColumn="0"/>
            </w:pPr>
            <w:r>
              <w:rPr>
                <w:color w:val="FFFFFF"/>
              </w:rPr>
              <w:t>Who calls it</w:t>
            </w:r>
          </w:p>
        </w:tc>
        <w:tc>
          <w:tcPr>
            <w:tcW w:w="4176" w:type="dxa"/>
            <w:shd w:val="clear" w:color="auto" w:fill="0D2340"/>
          </w:tcPr>
          <w:p w14:paraId="5F1B3E33" w14:textId="77777777" w:rsidR="009764DE" w:rsidRDefault="00000000">
            <w:pPr>
              <w:cnfStyle w:val="100000000000" w:firstRow="1" w:lastRow="0" w:firstColumn="0" w:lastColumn="0" w:oddVBand="0" w:evenVBand="0" w:oddHBand="0" w:evenHBand="0" w:firstRowFirstColumn="0" w:firstRowLastColumn="0" w:lastRowFirstColumn="0" w:lastRowLastColumn="0"/>
            </w:pPr>
            <w:r>
              <w:rPr>
                <w:color w:val="FFFFFF"/>
              </w:rPr>
              <w:t>What it does</w:t>
            </w:r>
          </w:p>
        </w:tc>
      </w:tr>
      <w:tr w:rsidR="009764DE" w14:paraId="0C2BCE5B"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8C06C6F" w14:textId="77777777" w:rsidR="009764DE" w:rsidRDefault="00000000">
            <w:r>
              <w:t>POST /auth/otp/request</w:t>
            </w:r>
          </w:p>
        </w:tc>
        <w:tc>
          <w:tcPr>
            <w:tcW w:w="2160" w:type="dxa"/>
          </w:tcPr>
          <w:p w14:paraId="590C99AB" w14:textId="77777777" w:rsidR="009764DE" w:rsidRDefault="00000000">
            <w:pPr>
              <w:cnfStyle w:val="000000100000" w:firstRow="0" w:lastRow="0" w:firstColumn="0" w:lastColumn="0" w:oddVBand="0" w:evenVBand="0" w:oddHBand="1" w:evenHBand="0" w:firstRowFirstColumn="0" w:firstRowLastColumn="0" w:lastRowFirstColumn="0" w:lastRowLastColumn="0"/>
            </w:pPr>
            <w:r>
              <w:t>Patient app</w:t>
            </w:r>
          </w:p>
        </w:tc>
        <w:tc>
          <w:tcPr>
            <w:tcW w:w="4176" w:type="dxa"/>
          </w:tcPr>
          <w:p w14:paraId="53700990" w14:textId="77777777" w:rsidR="009764DE" w:rsidRDefault="00000000">
            <w:pPr>
              <w:cnfStyle w:val="000000100000" w:firstRow="0" w:lastRow="0" w:firstColumn="0" w:lastColumn="0" w:oddVBand="0" w:evenVBand="0" w:oddHBand="1" w:evenHBand="0" w:firstRowFirstColumn="0" w:firstRowLastColumn="0" w:lastRowFirstColumn="0" w:lastRowLastColumn="0"/>
            </w:pPr>
            <w:r>
              <w:t>Requests a login code by mobile number (30s cooldown applied).</w:t>
            </w:r>
          </w:p>
        </w:tc>
      </w:tr>
      <w:tr w:rsidR="009764DE" w14:paraId="2B87A58F"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79821E6" w14:textId="77777777" w:rsidR="009764DE" w:rsidRDefault="00000000">
            <w:r>
              <w:t>POST /auth/otp/verify</w:t>
            </w:r>
          </w:p>
        </w:tc>
        <w:tc>
          <w:tcPr>
            <w:tcW w:w="2160" w:type="dxa"/>
          </w:tcPr>
          <w:p w14:paraId="725927CE" w14:textId="77777777" w:rsidR="009764DE" w:rsidRDefault="00000000">
            <w:pPr>
              <w:cnfStyle w:val="000000010000" w:firstRow="0" w:lastRow="0" w:firstColumn="0" w:lastColumn="0" w:oddVBand="0" w:evenVBand="0" w:oddHBand="0" w:evenHBand="1" w:firstRowFirstColumn="0" w:firstRowLastColumn="0" w:lastRowFirstColumn="0" w:lastRowLastColumn="0"/>
            </w:pPr>
            <w:r>
              <w:t>Patient app</w:t>
            </w:r>
          </w:p>
        </w:tc>
        <w:tc>
          <w:tcPr>
            <w:tcW w:w="4176" w:type="dxa"/>
          </w:tcPr>
          <w:p w14:paraId="6158ECF7" w14:textId="77777777" w:rsidR="009764DE" w:rsidRDefault="00000000">
            <w:pPr>
              <w:cnfStyle w:val="000000010000" w:firstRow="0" w:lastRow="0" w:firstColumn="0" w:lastColumn="0" w:oddVBand="0" w:evenVBand="0" w:oddHBand="0" w:evenHBand="1" w:firstRowFirstColumn="0" w:firstRowLastColumn="0" w:lastRowFirstColumn="0" w:lastRowLastColumn="0"/>
            </w:pPr>
            <w:r>
              <w:t>Submits the code; creates the account on first login; returns tokens.</w:t>
            </w:r>
          </w:p>
        </w:tc>
      </w:tr>
      <w:tr w:rsidR="009764DE" w14:paraId="089907F0" w14:textId="77777777" w:rsidTr="00976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DE73306" w14:textId="77777777" w:rsidR="009764DE" w:rsidRDefault="00000000">
            <w:r>
              <w:t>POST /auth/vendor/login</w:t>
            </w:r>
          </w:p>
        </w:tc>
        <w:tc>
          <w:tcPr>
            <w:tcW w:w="2160" w:type="dxa"/>
          </w:tcPr>
          <w:p w14:paraId="799D1902" w14:textId="77777777" w:rsidR="009764DE" w:rsidRDefault="00000000">
            <w:pPr>
              <w:cnfStyle w:val="000000100000" w:firstRow="0" w:lastRow="0" w:firstColumn="0" w:lastColumn="0" w:oddVBand="0" w:evenVBand="0" w:oddHBand="1" w:evenHBand="0" w:firstRowFirstColumn="0" w:firstRowLastColumn="0" w:lastRowFirstColumn="0" w:lastRowLastColumn="0"/>
            </w:pPr>
            <w:r>
              <w:t>Vendor portal</w:t>
            </w:r>
          </w:p>
        </w:tc>
        <w:tc>
          <w:tcPr>
            <w:tcW w:w="4176" w:type="dxa"/>
          </w:tcPr>
          <w:p w14:paraId="1AD56BE6" w14:textId="77777777" w:rsidR="009764DE" w:rsidRDefault="00000000">
            <w:pPr>
              <w:cnfStyle w:val="000000100000" w:firstRow="0" w:lastRow="0" w:firstColumn="0" w:lastColumn="0" w:oddVBand="0" w:evenVBand="0" w:oddHBand="1" w:evenHBand="0" w:firstRowFirstColumn="0" w:firstRowLastColumn="0" w:lastRowFirstColumn="0" w:lastRowLastColumn="0"/>
            </w:pPr>
            <w:r>
              <w:t>Checks email + password, then sends an OTP (30s cooldown applied).</w:t>
            </w:r>
          </w:p>
        </w:tc>
      </w:tr>
      <w:tr w:rsidR="009764DE" w14:paraId="03BA08C6" w14:textId="77777777" w:rsidTr="009764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1D22A32" w14:textId="77777777" w:rsidR="009764DE" w:rsidRDefault="00000000">
            <w:r>
              <w:t>POST /auth/vendor/otp/verify</w:t>
            </w:r>
          </w:p>
        </w:tc>
        <w:tc>
          <w:tcPr>
            <w:tcW w:w="2160" w:type="dxa"/>
          </w:tcPr>
          <w:p w14:paraId="26A9C038" w14:textId="77777777" w:rsidR="009764DE" w:rsidRDefault="00000000">
            <w:pPr>
              <w:cnfStyle w:val="000000010000" w:firstRow="0" w:lastRow="0" w:firstColumn="0" w:lastColumn="0" w:oddVBand="0" w:evenVBand="0" w:oddHBand="0" w:evenHBand="1" w:firstRowFirstColumn="0" w:firstRowLastColumn="0" w:lastRowFirstColumn="0" w:lastRowLastColumn="0"/>
            </w:pPr>
            <w:r>
              <w:t>Vendor portal</w:t>
            </w:r>
          </w:p>
        </w:tc>
        <w:tc>
          <w:tcPr>
            <w:tcW w:w="4176" w:type="dxa"/>
          </w:tcPr>
          <w:p w14:paraId="593FE827" w14:textId="77777777" w:rsidR="009764DE" w:rsidRDefault="00000000">
            <w:pPr>
              <w:cnfStyle w:val="000000010000" w:firstRow="0" w:lastRow="0" w:firstColumn="0" w:lastColumn="0" w:oddVBand="0" w:evenVBand="0" w:oddHBand="0" w:evenHBand="1" w:firstRowFirstColumn="0" w:firstRowLastColumn="0" w:lastRowFirstColumn="0" w:lastRowLastColumn="0"/>
            </w:pPr>
            <w:r>
              <w:t>Submits the code; returns login tokens.</w:t>
            </w:r>
          </w:p>
        </w:tc>
      </w:tr>
    </w:tbl>
    <w:p w14:paraId="12EF36ED" w14:textId="77777777" w:rsidR="009764DE" w:rsidRDefault="009764DE"/>
    <w:p w14:paraId="7E1ACEE7" w14:textId="77777777" w:rsidR="009764DE" w:rsidRDefault="00000000">
      <w:pPr>
        <w:pStyle w:val="Heading2"/>
      </w:pPr>
      <w:r>
        <w:t>How vendor accounts get created today</w:t>
      </w:r>
    </w:p>
    <w:p w14:paraId="65806595" w14:textId="77777777" w:rsidR="009764DE" w:rsidRDefault="00000000">
      <w:r>
        <w:t>There is no public vendor sign-up page — vendors are business partners onboarded by HumanCare's own operations team. Right now, a small script creates a vendor account directly in the database for testing. Later, this becomes a proper “Add Vendor” screen inside an internal admin tool (not built yet).</w:t>
      </w:r>
    </w:p>
    <w:p w14:paraId="0A323D4D" w14:textId="77777777" w:rsidR="009764DE" w:rsidRDefault="00000000">
      <w:pPr>
        <w:pStyle w:val="Heading1"/>
      </w:pPr>
      <w:r>
        <w:t>7. What's Next</w:t>
      </w:r>
    </w:p>
    <w:p w14:paraId="44665AC2" w14:textId="77777777" w:rsidR="009764DE" w:rsidRDefault="00000000">
      <w:pPr>
        <w:pStyle w:val="ListBullet"/>
      </w:pPr>
      <w:r>
        <w:rPr>
          <w:b/>
        </w:rPr>
        <w:t xml:space="preserve">Service Request module — </w:t>
      </w:r>
      <w:r>
        <w:t>lets a logged-in patient submit a request (matching the “Request a Service” screens already approved in the app prototype), save it with a tracking reference number, and track its status. Bitrix24 CRM sync will initially be stubbed (logged, not actually sent) until Bitrix24 API credentials are available.</w:t>
      </w:r>
    </w:p>
    <w:p w14:paraId="25B4AFA0" w14:textId="77777777" w:rsidR="009764DE" w:rsidRDefault="00000000">
      <w:pPr>
        <w:pStyle w:val="ListBullet"/>
      </w:pPr>
      <w:r>
        <w:rPr>
          <w:b/>
        </w:rPr>
        <w:t>Vendor-facing case list and status-update endpoints.</w:t>
      </w:r>
    </w:p>
    <w:p w14:paraId="1FC25D3A" w14:textId="77777777" w:rsidR="009764DE" w:rsidRDefault="00000000">
      <w:pPr>
        <w:pStyle w:val="ListBullet"/>
      </w:pPr>
      <w:r>
        <w:rPr>
          <w:b/>
        </w:rPr>
        <w:t>Mobile app (Expo / React Native) — not started yet.</w:t>
      </w:r>
    </w:p>
    <w:p w14:paraId="7E7F3436" w14:textId="77777777" w:rsidR="009764DE" w:rsidRDefault="00000000">
      <w:r>
        <w:t>The full original build plan and phase sequencing is kept in ROADMAP.md in the project folder.</w:t>
      </w:r>
    </w:p>
    <w:sectPr w:rsidR="009764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542077">
    <w:abstractNumId w:val="8"/>
  </w:num>
  <w:num w:numId="2" w16cid:durableId="744297934">
    <w:abstractNumId w:val="6"/>
  </w:num>
  <w:num w:numId="3" w16cid:durableId="1601794075">
    <w:abstractNumId w:val="5"/>
  </w:num>
  <w:num w:numId="4" w16cid:durableId="1449087244">
    <w:abstractNumId w:val="4"/>
  </w:num>
  <w:num w:numId="5" w16cid:durableId="215825033">
    <w:abstractNumId w:val="7"/>
  </w:num>
  <w:num w:numId="6" w16cid:durableId="1748577924">
    <w:abstractNumId w:val="3"/>
  </w:num>
  <w:num w:numId="7" w16cid:durableId="1493832795">
    <w:abstractNumId w:val="2"/>
  </w:num>
  <w:num w:numId="8" w16cid:durableId="1851797517">
    <w:abstractNumId w:val="1"/>
  </w:num>
  <w:num w:numId="9" w16cid:durableId="205685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5DC"/>
    <w:rsid w:val="0015074B"/>
    <w:rsid w:val="0029639D"/>
    <w:rsid w:val="00326F90"/>
    <w:rsid w:val="00496B55"/>
    <w:rsid w:val="007E5882"/>
    <w:rsid w:val="00950556"/>
    <w:rsid w:val="009764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A3492"/>
  <w14:defaultImageDpi w14:val="300"/>
  <w15:docId w15:val="{71728261-8E64-4885-9F50-97958748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3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23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23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Humancare CRM Department</cp:lastModifiedBy>
  <cp:revision>2</cp:revision>
  <dcterms:created xsi:type="dcterms:W3CDTF">2013-12-23T23:15:00Z</dcterms:created>
  <dcterms:modified xsi:type="dcterms:W3CDTF">2026-09-17T12:01:00Z</dcterms:modified>
  <cp:category/>
</cp:coreProperties>
</file>