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1.1 · 23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Employee Tour Plan</w:t>
            </w:r>
          </w:p>
        </w:tc>
        <w:tc>
          <w:tcPr>
            <w:tcW w:type="dxa" w:w="3805"/>
            <w:vAlign w:val="center"/>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in the browser profile where your saved plans and manual actuals are maintained. 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3.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4.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5.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5.1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5.2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6.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6.1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6.2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7.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8.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9.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10.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11.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12.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13.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w:t>
      </w:r>
    </w:p>
    <w:p>
      <w:pPr>
        <w:pStyle w:val="Heading2"/>
        <w:keepNext/>
      </w:pPr>
      <w:r>
        <w:t>A6. Zonal Managers excluded from the reports that specify exclusions</w:t>
      </w:r>
    </w:p>
    <w:p>
      <w:r>
        <w:t>SHOBHIT GOEL; OTHERS; ARCHIT GARG; SHANTANU ATTARY.</w:t>
      </w:r>
    </w:p>
    <w:p>
      <w:r>
        <w:br w:type="page"/>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