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- Actividad Formativa 2</w:t>
      </w:r>
    </w:p>
    <w:p>
      <w:r>
        <w:t>MINIMARKET PLUS - Autenticacion y autorizacion con Spring Security y JWT</w:t>
      </w:r>
    </w:p>
    <w:p>
      <w:r>
        <w:t>Generado el 01-06-2026 a partir de solicitudes reales contra http://localhost:8080.</w:t>
      </w:r>
    </w:p>
    <w:p>
      <w:pPr>
        <w:pStyle w:val="Heading2"/>
      </w:pPr>
      <w:r>
        <w:t>Registro de usuario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usu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Login exitoso y JWT generado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cliente_jw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JWT con claims y firma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claims_decodific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Acceso autorizado: CLIENTE consulta productos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ceso_autorizado_productos_cl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Acceso denegado: CLIENTE intenta consultar usuarios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ceso_denegado_usuarios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Acceso autorizado: GERENTE consulta usuarios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eso_autorizado_usuarios_ger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Solicitud sin token a recurso protegido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n_token_produc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BCrypt aplicado en codigo fuente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crypt_en_codi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Coleccion Postman actualizada para JWT</w:t>
      </w:r>
    </w:p>
    <w:p>
      <w:r>
        <w:drawing>
          <wp:inline xmlns:a="http://schemas.openxmlformats.org/drawingml/2006/main" xmlns:pic="http://schemas.openxmlformats.org/drawingml/2006/picture">
            <wp:extent cx="6035040" cy="6035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ostman_collection_jw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