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1e516dd7cac2a52e3770e9cfc75ff3fa2a4af4d"/>
    <w:p>
      <w:pPr>
        <w:pStyle w:val="Heading1"/>
      </w:pPr>
      <w:r>
        <w:t xml:space="preserve">Every session compared, and what is next (22 October 2026)</w:t>
      </w:r>
    </w:p>
    <w:p>
      <w:pPr>
        <w:pStyle w:val="FirstParagraph"/>
      </w:pPr>
      <w:r>
        <w:t xml:space="preserve">Garrett C. Gauthier is the owner and sole author of this project and its ideas. This review was done with Claude (Anthropic) in Claude Code, a tool used by the owner.</w:t>
      </w:r>
    </w:p>
    <w:bookmarkStart w:id="20" w:name="outcome"/>
    <w:p>
      <w:pPr>
        <w:pStyle w:val="Heading2"/>
      </w:pPr>
      <w:r>
        <w:t xml:space="preserve">Outcome</w:t>
      </w:r>
    </w:p>
    <w:p>
      <w:pPr>
        <w:numPr>
          <w:ilvl w:val="0"/>
          <w:numId w:val="1001"/>
        </w:numPr>
        <w:pStyle w:val="Compact"/>
      </w:pPr>
      <w:r>
        <w:rPr>
          <w:bCs/>
          <w:b/>
        </w:rPr>
        <w:t xml:space="preserve">No other session is running.</w:t>
      </w:r>
      <w:r>
        <w:t xml:space="preserve"> </w:t>
      </w:r>
      <w:r>
        <w:t xml:space="preserve">All five earlier sessions are idle. The research and audit sessions stood down on 21 Oct at about 21:55-21:58 UTC.</w:t>
      </w:r>
    </w:p>
    <w:p>
      <w:pPr>
        <w:numPr>
          <w:ilvl w:val="0"/>
          <w:numId w:val="1001"/>
        </w:numPr>
        <w:pStyle w:val="Compact"/>
      </w:pPr>
      <w:r>
        <w:rPr>
          <w:bCs/>
          <w:b/>
        </w:rPr>
        <w:t xml:space="preserve">None of the six sessions has tested communication</w:t>
      </w:r>
      <w:r>
        <w:t xml:space="preserve">, which is the objective. The conversation test has been</w:t>
      </w:r>
      <w:r>
        <w:t xml:space="preserve"> </w:t>
      </w:r>
      <w:r>
        <w:t xml:space="preserve">“</w:t>
      </w:r>
      <w:r>
        <w:t xml:space="preserve">next</w:t>
      </w:r>
      <w:r>
        <w:t xml:space="preserve">”</w:t>
      </w:r>
      <w:r>
        <w:t xml:space="preserve"> </w:t>
      </w:r>
      <w:r>
        <w:t xml:space="preserve">since 18 Oct 06:23 UTC, more than 3 days, and has never been run.</w:t>
      </w:r>
    </w:p>
    <w:p>
      <w:pPr>
        <w:numPr>
          <w:ilvl w:val="0"/>
          <w:numId w:val="1001"/>
        </w:numPr>
        <w:pStyle w:val="Compact"/>
      </w:pPr>
      <w:r>
        <w:rPr>
          <w:bCs/>
          <w:b/>
        </w:rPr>
        <w:t xml:space="preserve">Two of the owner’s requests were never answered.</w:t>
      </w:r>
      <w:r>
        <w:t xml:space="preserve"> </w:t>
      </w:r>
      <w:r>
        <w:t xml:space="preserve">The full review</w:t>
      </w:r>
      <w:r>
        <w:t xml:space="preserve"> </w:t>
      </w:r>
      <w:r>
        <w:t xml:space="preserve">“</w:t>
      </w:r>
      <w:r>
        <w:t xml:space="preserve">listing … every</w:t>
      </w:r>
      <w:r>
        <w:t xml:space="preserve"> </w:t>
      </w:r>
      <w:r>
        <w:t xml:space="preserve">‘</w:t>
      </w:r>
      <w:r>
        <w:t xml:space="preserve">+4</w:t>
      </w:r>
      <w:r>
        <w:t xml:space="preserve">’</w:t>
      </w:r>
      <w:r>
        <w:t xml:space="preserve">”</w:t>
      </w:r>
      <w:r>
        <w:t xml:space="preserve"> </w:t>
      </w:r>
      <w:r>
        <w:t xml:space="preserve">(21 Oct, messages 50-55) was blocked by an automatic safety check 5 times. The questions</w:t>
      </w:r>
      <w:r>
        <w:t xml:space="preserve"> </w:t>
      </w:r>
      <w:r>
        <w:t xml:space="preserve">“</w:t>
      </w:r>
      <w:r>
        <w:t xml:space="preserve">Not paid yet</w:t>
      </w:r>
      <w:r>
        <w:t xml:space="preserve">”</w:t>
      </w:r>
      <w:r>
        <w:t xml:space="preserve"> </w:t>
      </w:r>
      <w:r>
        <w:t xml:space="preserve">and</w:t>
      </w:r>
      <w:r>
        <w:t xml:space="preserve"> </w:t>
      </w:r>
      <w:r>
        <w:t xml:space="preserve">“</w:t>
      </w:r>
      <w:r>
        <w:t xml:space="preserve">Where is an app key</w:t>
      </w:r>
      <w:r>
        <w:t xml:space="preserve">”</w:t>
      </w:r>
      <w:r>
        <w:t xml:space="preserve"> </w:t>
      </w:r>
      <w:r>
        <w:t xml:space="preserve">(21 Oct 21:48-21:49) got status updates, not answers.</w:t>
      </w:r>
    </w:p>
    <w:p>
      <w:pPr>
        <w:numPr>
          <w:ilvl w:val="0"/>
          <w:numId w:val="1001"/>
        </w:numPr>
        <w:pStyle w:val="Compact"/>
      </w:pPr>
      <w:r>
        <w:rPr>
          <w:bCs/>
          <w:b/>
        </w:rPr>
        <w:t xml:space="preserve">This session</w:t>
      </w:r>
      <w:r>
        <w:t xml:space="preserve"> </w:t>
      </w:r>
      <w:r>
        <w:t xml:space="preserve">found one overstatement (the long-story carry gain comes from answering more often, not from judging better). It also recovered the owner’s exact words and built a fact-checking assistant. It has not produced a new test result either.</w:t>
      </w:r>
    </w:p>
    <w:bookmarkEnd w:id="20"/>
    <w:bookmarkStart w:id="21" w:name="how-this-was-read"/>
    <w:p>
      <w:pPr>
        <w:pStyle w:val="Heading2"/>
      </w:pPr>
      <w:r>
        <w:t xml:space="preserve">How this was read</w:t>
      </w:r>
    </w:p>
    <w:p>
      <w:pPr>
        <w:numPr>
          <w:ilvl w:val="0"/>
          <w:numId w:val="1002"/>
        </w:numPr>
        <w:pStyle w:val="Compact"/>
      </w:pPr>
      <w:r>
        <w:t xml:space="preserve">Every page of all six transcripts was downloaded (82 + 1 pages for the research session, 8 for the audit session, 1-3 for each small session) and indexed by</w:t>
      </w:r>
      <w:r>
        <w:t xml:space="preserve"> </w:t>
      </w:r>
      <w:r>
        <w:rPr>
          <w:rStyle w:val="VerbatimChar"/>
        </w:rPr>
        <w:t xml:space="preserve">tools/assistant/transcripts.py</w:t>
      </w:r>
      <w:r>
        <w:t xml:space="preserve">. The cache is private, because the repository is public.</w:t>
      </w:r>
    </w:p>
    <w:p>
      <w:pPr>
        <w:numPr>
          <w:ilvl w:val="0"/>
          <w:numId w:val="1002"/>
        </w:numPr>
        <w:pStyle w:val="Compact"/>
      </w:pPr>
      <w:r>
        <w:rPr>
          <w:bCs/>
          <w:b/>
        </w:rPr>
        <w:t xml:space="preserve">Read word for word:</w:t>
      </w:r>
      <w:r>
        <w:t xml:space="preserve"> </w:t>
      </w:r>
      <w:r>
        <w:t xml:space="preserve">all 83 owner messages in the research session, all 8 messages in the audit session and every reply there, and every message and reply in the three small sessions.</w:t>
      </w:r>
    </w:p>
    <w:p>
      <w:pPr>
        <w:numPr>
          <w:ilvl w:val="0"/>
          <w:numId w:val="1002"/>
        </w:numPr>
        <w:pStyle w:val="Compact"/>
      </w:pPr>
      <w:r>
        <w:rPr>
          <w:bCs/>
          <w:b/>
        </w:rPr>
        <w:t xml:space="preserve">Not read word for word:</w:t>
      </w:r>
      <w:r>
        <w:t xml:space="preserve"> </w:t>
      </w:r>
      <w:r>
        <w:t xml:space="preserve">the research session’s 406 reply blocks and its tool output (code runs, file contents). The work they produced is in git. Its headline numbers were recomputed from the raw files by</w:t>
      </w:r>
      <w:r>
        <w:t xml:space="preserve"> </w:t>
      </w:r>
      <w:r>
        <w:rPr>
          <w:rStyle w:val="VerbatimChar"/>
        </w:rPr>
        <w:t xml:space="preserve">tools/assistant/facts.py</w:t>
      </w:r>
      <w:r>
        <w:t xml:space="preserve">: 13 of 13 handoff claims match.</w:t>
      </w:r>
    </w:p>
    <w:bookmarkEnd w:id="21"/>
    <w:bookmarkStart w:id="22" w:name="the-sessions-side-by-side"/>
    <w:p>
      <w:pPr>
        <w:pStyle w:val="Heading2"/>
      </w:pPr>
      <w:r>
        <w:t xml:space="preserve">The sessions side by side</w:t>
      </w:r>
    </w:p>
    <w:p>
      <w:pPr>
        <w:pStyle w:val="FirstParagraph"/>
      </w:pPr>
      <w:r>
        <w:t xml:space="preserve">“</w:t>
      </w:r>
      <w:r>
        <w:t xml:space="preserve">Use</w:t>
      </w:r>
      <w:r>
        <w:t xml:space="preserve">”</w:t>
      </w:r>
      <w:r>
        <w:t xml:space="preserve"> </w:t>
      </w:r>
      <w:r>
        <w:t xml:space="preserve">is the system’s list-price estimate of compute used, not the owner’s bill.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Session</w:t>
            </w:r>
          </w:p>
        </w:tc>
        <w:tc>
          <w:tcPr/>
          <w:p>
            <w:pPr>
              <w:pStyle w:val="Compact"/>
              <w:jc w:val="left"/>
            </w:pPr>
            <w:r>
              <w:t xml:space="preserve">When (UTC)</w:t>
            </w:r>
          </w:p>
        </w:tc>
        <w:tc>
          <w:tcPr/>
          <w:p>
            <w:pPr>
              <w:pStyle w:val="Compact"/>
              <w:jc w:val="left"/>
            </w:pPr>
            <w:r>
              <w:t xml:space="preserve">Use</w:t>
            </w:r>
          </w:p>
        </w:tc>
        <w:tc>
          <w:tcPr/>
          <w:p>
            <w:pPr>
              <w:pStyle w:val="Compact"/>
              <w:jc w:val="left"/>
            </w:pPr>
            <w:r>
              <w:t xml:space="preserve">What it produced</w:t>
            </w:r>
          </w:p>
        </w:tc>
        <w:tc>
          <w:tcPr/>
          <w:p>
            <w:pPr>
              <w:pStyle w:val="Compact"/>
              <w:jc w:val="left"/>
            </w:pPr>
            <w:r>
              <w:t xml:space="preserve">Toward the objective</w:t>
            </w:r>
          </w:p>
        </w:tc>
      </w:tr>
      <w:tr>
        <w:tc>
          <w:tcPr/>
          <w:p>
            <w:pPr>
              <w:pStyle w:val="Compact"/>
              <w:jc w:val="left"/>
            </w:pPr>
            <w:r>
              <w:t xml:space="preserve">Shared room simulation</w:t>
            </w:r>
          </w:p>
        </w:tc>
        <w:tc>
          <w:tcPr/>
          <w:p>
            <w:pPr>
              <w:pStyle w:val="Compact"/>
              <w:jc w:val="left"/>
            </w:pPr>
            <w:r>
              <w:t xml:space="preserve">11 Oct, 1 min</w:t>
            </w:r>
          </w:p>
        </w:tc>
        <w:tc>
          <w:tcPr/>
          <w:p>
            <w:pPr>
              <w:pStyle w:val="Compact"/>
              <w:jc w:val="left"/>
            </w:pPr>
            <w:r>
              <w:t xml:space="preserve">$0.43</w:t>
            </w:r>
          </w:p>
        </w:tc>
        <w:tc>
          <w:tcPr/>
          <w:p>
            <w:pPr>
              <w:pStyle w:val="Compact"/>
              <w:jc w:val="left"/>
            </w:pPr>
            <w:r>
              <w:t xml:space="preserve">A skill for several AIs to talk in one</w:t>
            </w:r>
            <w:r>
              <w:t xml:space="preserve"> </w:t>
            </w:r>
            <w:r>
              <w:t xml:space="preserve">“</w:t>
            </w:r>
            <w:r>
              <w:t xml:space="preserve">room</w:t>
            </w:r>
            <w:r>
              <w:t xml:space="preserve">”</w:t>
            </w:r>
          </w:p>
        </w:tc>
        <w:tc>
          <w:tcPr/>
          <w:p>
            <w:pPr>
              <w:pStyle w:val="Compact"/>
              <w:jc w:val="left"/>
            </w:pPr>
            <w:r>
              <w:t xml:space="preserve">Never run</w:t>
            </w:r>
          </w:p>
        </w:tc>
      </w:tr>
      <w:tr>
        <w:tc>
          <w:tcPr/>
          <w:p>
            <w:pPr>
              <w:pStyle w:val="Compact"/>
              <w:jc w:val="left"/>
            </w:pPr>
            <w:r>
              <w:t xml:space="preserve">Print-ready prototype pages</w:t>
            </w:r>
          </w:p>
        </w:tc>
        <w:tc>
          <w:tcPr/>
          <w:p>
            <w:pPr>
              <w:pStyle w:val="Compact"/>
              <w:jc w:val="left"/>
            </w:pPr>
            <w:r>
              <w:t xml:space="preserve">14 Oct, 34 min</w:t>
            </w:r>
          </w:p>
        </w:tc>
        <w:tc>
          <w:tcPr/>
          <w:p>
            <w:pPr>
              <w:pStyle w:val="Compact"/>
              <w:jc w:val="left"/>
            </w:pPr>
            <w:r>
              <w:t xml:space="preserve">$3.03</w:t>
            </w:r>
          </w:p>
        </w:tc>
        <w:tc>
          <w:tcPr/>
          <w:p>
            <w:pPr>
              <w:pStyle w:val="Compact"/>
              <w:jc w:val="left"/>
            </w:pPr>
            <w:r>
              <w:t xml:space="preserve">Zine prototype: printable pages, signed QR codes, demo server (zip, not in the repository)</w:t>
            </w:r>
          </w:p>
        </w:tc>
        <w:tc>
          <w:tcPr/>
          <w:p>
            <w:pPr>
              <w:pStyle w:val="Compact"/>
              <w:jc w:val="left"/>
            </w:pPr>
            <w:r>
              <w:t xml:space="preserve">Separate project. It flagged its own limits plainly:</w:t>
            </w:r>
            <w:r>
              <w:t xml:space="preserve"> </w:t>
            </w:r>
            <w:r>
              <w:t xml:space="preserve">“</w:t>
            </w:r>
            <w:r>
              <w:t xml:space="preserve">demo-ready workflow … isn’t true yet</w:t>
            </w:r>
            <w:r>
              <w:t xml:space="preserve">”</w:t>
            </w:r>
          </w:p>
        </w:tc>
      </w:tr>
      <w:tr>
        <w:tc>
          <w:tcPr/>
          <w:p>
            <w:pPr>
              <w:pStyle w:val="Compact"/>
              <w:jc w:val="left"/>
            </w:pPr>
            <w:r>
              <w:t xml:space="preserve">Code session</w:t>
            </w:r>
          </w:p>
        </w:tc>
        <w:tc>
          <w:tcPr/>
          <w:p>
            <w:pPr>
              <w:pStyle w:val="Compact"/>
              <w:jc w:val="left"/>
            </w:pPr>
            <w:r>
              <w:t xml:space="preserve">18 Oct, 6 min</w:t>
            </w:r>
          </w:p>
        </w:tc>
        <w:tc>
          <w:tcPr/>
          <w:p>
            <w:pPr>
              <w:pStyle w:val="Compact"/>
              <w:jc w:val="left"/>
            </w:pPr>
            <w:r>
              <w:t xml:space="preserve">$1.85</w:t>
            </w:r>
          </w:p>
        </w:tc>
        <w:tc>
          <w:tcPr/>
          <w:p>
            <w:pPr>
              <w:pStyle w:val="Compact"/>
              <w:jc w:val="left"/>
            </w:pPr>
            <w:r>
              <w:t xml:space="preserve">A zine</w:t>
            </w:r>
            <w:r>
              <w:t xml:space="preserve"> </w:t>
            </w:r>
            <w:r>
              <w:t xml:space="preserve">“</w:t>
            </w:r>
            <w:r>
              <w:t xml:space="preserve">MASTER_PATENT_READY_THEORY.doc</w:t>
            </w:r>
            <w:r>
              <w:t xml:space="preserve">”</w:t>
            </w:r>
          </w:p>
        </w:tc>
        <w:tc>
          <w:tcPr/>
          <w:p>
            <w:pPr>
              <w:pStyle w:val="Compact"/>
              <w:jc w:val="left"/>
            </w:pPr>
            <w:r>
              <w:rPr>
                <w:bCs/>
                <w:b/>
              </w:rPr>
              <w:t xml:space="preserve">Did not do what was asked.</w:t>
            </w:r>
            <w:r>
              <w:t xml:space="preserve"> </w:t>
            </w:r>
            <w:r>
              <w:t xml:space="preserve">The owner asked it to review the research session; it wrote about the zine instead. It said the file</w:t>
            </w:r>
            <w:r>
              <w:t xml:space="preserve"> </w:t>
            </w:r>
            <w:r>
              <w:t xml:space="preserve">“</w:t>
            </w:r>
            <w:r>
              <w:t xml:space="preserve">opens in Word</w:t>
            </w:r>
            <w:r>
              <w:t xml:space="preserve">”</w:t>
            </w:r>
            <w:r>
              <w:t xml:space="preserve">, but it was a web page renamed</w:t>
            </w:r>
            <w:r>
              <w:t xml:space="preserve"> </w:t>
            </w:r>
            <w:r>
              <w:rPr>
                <w:rStyle w:val="VerbatimChar"/>
              </w:rPr>
              <w:t xml:space="preserve">.doc</w:t>
            </w:r>
          </w:p>
        </w:tc>
      </w:tr>
      <w:tr>
        <w:tc>
          <w:tcPr/>
          <w:p>
            <w:pPr>
              <w:pStyle w:val="Compact"/>
              <w:jc w:val="left"/>
            </w:pPr>
            <w:r>
              <w:t xml:space="preserve">Human error encoding system (research)</w:t>
            </w:r>
          </w:p>
        </w:tc>
        <w:tc>
          <w:tcPr/>
          <w:p>
            <w:pPr>
              <w:pStyle w:val="Compact"/>
              <w:jc w:val="left"/>
            </w:pPr>
            <w:r>
              <w:t xml:space="preserve">17-21 Oct, about 4 days</w:t>
            </w:r>
          </w:p>
        </w:tc>
        <w:tc>
          <w:tcPr/>
          <w:p>
            <w:pPr>
              <w:pStyle w:val="Compact"/>
              <w:jc w:val="left"/>
            </w:pPr>
            <w:r>
              <w:t xml:space="preserve">$217</w:t>
            </w:r>
          </w:p>
        </w:tc>
        <w:tc>
          <w:tcPr/>
          <w:p>
            <w:pPr>
              <w:pStyle w:val="Compact"/>
              <w:jc w:val="left"/>
            </w:pPr>
            <w:r>
              <w:t xml:space="preserve">Experiments 1-12, Aesop, seed test, compression ladder, numbers test (3 of 18), project record, similar-work check, GitHub inventory</w:t>
            </w:r>
          </w:p>
        </w:tc>
        <w:tc>
          <w:tcPr/>
          <w:p>
            <w:pPr>
              <w:pStyle w:val="Compact"/>
              <w:jc w:val="left"/>
            </w:pPr>
            <w:r>
              <w:t xml:space="preserve">Two small signs in a tiny model (judging 69 vs 50; long-story carry 59 vs 53). Four clear failures.</w:t>
            </w:r>
            <w:r>
              <w:t xml:space="preserve"> </w:t>
            </w:r>
            <w:r>
              <w:rPr>
                <w:bCs/>
                <w:b/>
              </w:rPr>
              <w:t xml:space="preserve">Communication never tested</w:t>
            </w:r>
          </w:p>
        </w:tc>
      </w:tr>
      <w:tr>
        <w:tc>
          <w:tcPr/>
          <w:p>
            <w:pPr>
              <w:pStyle w:val="Compact"/>
              <w:jc w:val="left"/>
            </w:pPr>
            <w:r>
              <w:t xml:space="preserve">Comprehension research: continuation (audit)</w:t>
            </w:r>
          </w:p>
        </w:tc>
        <w:tc>
          <w:tcPr/>
          <w:p>
            <w:pPr>
              <w:pStyle w:val="Compact"/>
              <w:jc w:val="left"/>
            </w:pPr>
            <w:r>
              <w:t xml:space="preserve">18-21 Oct</w:t>
            </w:r>
          </w:p>
        </w:tc>
        <w:tc>
          <w:tcPr/>
          <w:p>
            <w:pPr>
              <w:pStyle w:val="Compact"/>
              <w:jc w:val="left"/>
            </w:pPr>
            <w:r>
              <w:t xml:space="preserve">$11</w:t>
            </w:r>
          </w:p>
        </w:tc>
        <w:tc>
          <w:tcPr/>
          <w:p>
            <w:pPr>
              <w:pStyle w:val="Compact"/>
              <w:jc w:val="left"/>
            </w:pPr>
            <w:r>
              <w:t xml:space="preserve">Audit (numbers match; wording too strong; one test changed after a peek), file rules, Aesop check, patent opinion, combined handoff</w:t>
            </w:r>
          </w:p>
        </w:tc>
        <w:tc>
          <w:tcPr/>
          <w:p>
            <w:pPr>
              <w:pStyle w:val="Compact"/>
              <w:jc w:val="left"/>
            </w:pPr>
            <w:r>
              <w:t xml:space="preserve">Named the drift first and proposed the conversation test (18 Oct 06:23). Offered two ways to run it; no choice was made</w:t>
            </w:r>
          </w:p>
        </w:tc>
      </w:tr>
      <w:tr>
        <w:tc>
          <w:tcPr/>
          <w:p>
            <w:pPr>
              <w:pStyle w:val="Compact"/>
              <w:jc w:val="left"/>
            </w:pPr>
            <w:r>
              <w:t xml:space="preserve">Comprehension research: session 3 (this one)</w:t>
            </w:r>
          </w:p>
        </w:tc>
        <w:tc>
          <w:tcPr/>
          <w:p>
            <w:pPr>
              <w:pStyle w:val="Compact"/>
              <w:jc w:val="left"/>
            </w:pPr>
            <w:r>
              <w:t xml:space="preserve">21-22 Oct</w:t>
            </w:r>
          </w:p>
        </w:tc>
        <w:tc>
          <w:tcPr/>
          <w:p>
            <w:pPr>
              <w:pStyle w:val="Compact"/>
              <w:jc w:val="left"/>
            </w:pPr>
            <w:r>
              <w:t xml:space="preserve">$24 so far</w:t>
            </w:r>
          </w:p>
        </w:tc>
        <w:tc>
          <w:tcPr/>
          <w:p>
            <w:pPr>
              <w:pStyle w:val="Compact"/>
              <w:jc w:val="left"/>
            </w:pPr>
            <w:r>
              <w:t xml:space="preserve">Drift check; your first 5 messages recovered word for word; sentence-by-sentence reading; Trinity reading; this assistant; this review</w:t>
            </w:r>
          </w:p>
        </w:tc>
        <w:tc>
          <w:tcPr/>
          <w:p>
            <w:pPr>
              <w:pStyle w:val="Compact"/>
              <w:jc w:val="left"/>
            </w:pPr>
            <w:r>
              <w:t xml:space="preserve">Rebuilt the understanding of your own words (the communication strand).</w:t>
            </w:r>
            <w:r>
              <w:t xml:space="preserve"> </w:t>
            </w:r>
            <w:r>
              <w:rPr>
                <w:bCs/>
                <w:b/>
              </w:rPr>
              <w:t xml:space="preserve">No new test</w:t>
            </w:r>
          </w:p>
        </w:tc>
      </w:tr>
    </w:tbl>
    <w:bookmarkEnd w:id="22"/>
    <w:bookmarkStart w:id="23" w:name="things-found-only-by-reading-every-word"/>
    <w:p>
      <w:pPr>
        <w:pStyle w:val="Heading2"/>
      </w:pPr>
      <w:r>
        <w:t xml:space="preserve">Things found only by reading every word</w:t>
      </w:r>
    </w:p>
    <w:p>
      <w:pPr>
        <w:numPr>
          <w:ilvl w:val="0"/>
          <w:numId w:val="1003"/>
        </w:numPr>
        <w:pStyle w:val="Compact"/>
      </w:pPr>
      <w:r>
        <w:rPr>
          <w:bCs/>
          <w:b/>
        </w:rPr>
        <w:t xml:space="preserve">Message 12 (18 Oct 01:52) already set the direction:</w:t>
      </w:r>
      <w:r>
        <w:t xml:space="preserve"> </w:t>
      </w:r>
      <w:r>
        <w:t xml:space="preserve">a new instance should use</w:t>
      </w:r>
      <w:r>
        <w:t xml:space="preserve"> </w:t>
      </w:r>
      <w:r>
        <w:t xml:space="preserve">“</w:t>
      </w:r>
      <w:r>
        <w:t xml:space="preserve">the slightly better method of understanding</w:t>
      </w:r>
      <w:r>
        <w:t xml:space="preserve">”</w:t>
      </w:r>
      <w:r>
        <w:t xml:space="preserve"> </w:t>
      </w:r>
      <w:r>
        <w:t xml:space="preserve">so it</w:t>
      </w:r>
      <w:r>
        <w:t xml:space="preserve"> </w:t>
      </w:r>
      <w:r>
        <w:t xml:space="preserve">“</w:t>
      </w:r>
      <w:r>
        <w:t xml:space="preserve">should improve our communication on direction and meaning</w:t>
      </w:r>
      <w:r>
        <w:t xml:space="preserve">”</w:t>
      </w:r>
      <w:r>
        <w:t xml:space="preserve">. The research went on running tiny-model tests instead.</w:t>
      </w:r>
    </w:p>
    <w:p>
      <w:pPr>
        <w:numPr>
          <w:ilvl w:val="0"/>
          <w:numId w:val="1003"/>
        </w:numPr>
        <w:pStyle w:val="Compact"/>
      </w:pPr>
      <w:r>
        <w:rPr>
          <w:bCs/>
          <w:b/>
        </w:rPr>
        <w:t xml:space="preserve">Messages 50-55 (21 Oct 01:41-01:55)</w:t>
      </w:r>
      <w:r>
        <w:t xml:space="preserve"> </w:t>
      </w:r>
      <w:r>
        <w:t xml:space="preserve">asked for a full word-for-word review</w:t>
      </w:r>
      <w:r>
        <w:t xml:space="preserve"> </w:t>
      </w:r>
      <w:r>
        <w:t xml:space="preserve">“</w:t>
      </w:r>
      <w:r>
        <w:t xml:space="preserve">listing every source and every</w:t>
      </w:r>
      <w:r>
        <w:t xml:space="preserve"> </w:t>
      </w:r>
      <w:r>
        <w:t xml:space="preserve">‘</w:t>
      </w:r>
      <w:r>
        <w:t xml:space="preserve">+4</w:t>
      </w:r>
      <w:r>
        <w:t xml:space="preserve">’</w:t>
      </w:r>
      <w:r>
        <w:t xml:space="preserve"> </w:t>
      </w:r>
      <w:r>
        <w:t xml:space="preserve">you’ve noticed</w:t>
      </w:r>
      <w:r>
        <w:t xml:space="preserve">”</w:t>
      </w:r>
      <w:r>
        <w:t xml:space="preserve">. Every reply was stopped by an automatic safety check (</w:t>
      </w:r>
      <w:r>
        <w:t xml:space="preserve">“</w:t>
      </w:r>
      <w:r>
        <w:t xml:space="preserve">[reasoning_extraction]</w:t>
      </w:r>
      <w:r>
        <w:t xml:space="preserve">”</w:t>
      </w:r>
      <w:r>
        <w:t xml:space="preserve">). The review was never delivered.</w:t>
      </w:r>
    </w:p>
    <w:p>
      <w:pPr>
        <w:numPr>
          <w:ilvl w:val="0"/>
          <w:numId w:val="1003"/>
        </w:numPr>
        <w:pStyle w:val="Compact"/>
      </w:pPr>
      <w:r>
        <w:rPr>
          <w:bCs/>
          <w:b/>
        </w:rPr>
        <w:t xml:space="preserve">What</w:t>
      </w:r>
      <w:r>
        <w:rPr>
          <w:bCs/>
          <w:b/>
        </w:rPr>
        <w:t xml:space="preserve"> </w:t>
      </w:r>
      <w:r>
        <w:rPr>
          <w:bCs/>
          <w:b/>
        </w:rPr>
        <w:t xml:space="preserve">“</w:t>
      </w:r>
      <w:r>
        <w:rPr>
          <w:bCs/>
          <w:b/>
        </w:rPr>
        <w:t xml:space="preserve">+4</w:t>
      </w:r>
      <w:r>
        <w:rPr>
          <w:bCs/>
          <w:b/>
        </w:rPr>
        <w:t xml:space="preserve">”</w:t>
      </w:r>
      <w:r>
        <w:rPr>
          <w:bCs/>
          <w:b/>
        </w:rPr>
        <w:t xml:space="preserve"> </w:t>
      </w:r>
      <w:r>
        <w:rPr>
          <w:bCs/>
          <w:b/>
        </w:rPr>
        <w:t xml:space="preserve">meant to the last session that discussed it (20 Oct 19:47):</w:t>
      </w:r>
      <w:r>
        <w:t xml:space="preserve"> </w:t>
      </w:r>
      <w:r>
        <w:t xml:space="preserve">the remaining a reader carries in from earlier context. Gemini’s carried-in remainder was the owner’s art project; Copilot’s was technical habit. That session proposed measuring it: the same prompt with memory off (17) vs on (17+4).</w:t>
      </w:r>
    </w:p>
    <w:p>
      <w:pPr>
        <w:numPr>
          <w:ilvl w:val="0"/>
          <w:numId w:val="1003"/>
        </w:numPr>
        <w:pStyle w:val="Compact"/>
      </w:pPr>
      <w:r>
        <w:rPr>
          <w:bCs/>
          <w:b/>
        </w:rPr>
        <w:t xml:space="preserve">Messages 81 and 82 (21 Oct 21:48-21:49)</w:t>
      </w:r>
      <w:r>
        <w:t xml:space="preserve"> </w:t>
      </w:r>
      <w:r>
        <w:t xml:space="preserve">were</w:t>
      </w:r>
      <w:r>
        <w:t xml:space="preserve"> </w:t>
      </w:r>
      <w:r>
        <w:t xml:space="preserve">“</w:t>
      </w:r>
      <w:r>
        <w:t xml:space="preserve">Not paid yet</w:t>
      </w:r>
      <w:r>
        <w:t xml:space="preserve">”</w:t>
      </w:r>
      <w:r>
        <w:t xml:space="preserve"> </w:t>
      </w:r>
      <w:r>
        <w:t xml:space="preserve">and</w:t>
      </w:r>
      <w:r>
        <w:t xml:space="preserve"> </w:t>
      </w:r>
      <w:r>
        <w:t xml:space="preserve">“</w:t>
      </w:r>
      <w:r>
        <w:t xml:space="preserve">Where is an app key</w:t>
      </w:r>
      <w:r>
        <w:t xml:space="preserve">”</w:t>
      </w:r>
      <w:r>
        <w:t xml:space="preserve">. The replies were status lines about the numbers test. The questions went unanswered. That is the objective’s failure, live: the AI didn’t understand the person.</w:t>
      </w:r>
    </w:p>
    <w:p>
      <w:pPr>
        <w:numPr>
          <w:ilvl w:val="0"/>
          <w:numId w:val="1003"/>
        </w:numPr>
        <w:pStyle w:val="Compact"/>
      </w:pPr>
      <w:r>
        <w:rPr>
          <w:bCs/>
          <w:b/>
        </w:rPr>
        <w:t xml:space="preserve">Count check:</w:t>
      </w:r>
      <w:r>
        <w:t xml:space="preserve"> </w:t>
      </w:r>
      <w:r>
        <w:t xml:space="preserve">the project record says 59 owner messages up to 21 Oct 02:15. The transcript holds 57 up to 02:15 (56 before it) and 83 in total. The small difference is not explained.</w:t>
      </w:r>
    </w:p>
    <w:bookmarkEnd w:id="23"/>
    <w:bookmarkStart w:id="24" w:name="what-is-next-proposal-nothing-started"/>
    <w:p>
      <w:pPr>
        <w:pStyle w:val="Heading2"/>
      </w:pPr>
      <w:r>
        <w:t xml:space="preserve">What is next (proposal, nothing started)</w:t>
      </w:r>
    </w:p>
    <w:p>
      <w:pPr>
        <w:numPr>
          <w:ilvl w:val="0"/>
          <w:numId w:val="1004"/>
        </w:numPr>
        <w:pStyle w:val="Compact"/>
      </w:pPr>
      <w:r>
        <w:rPr>
          <w:bCs/>
          <w:b/>
        </w:rPr>
        <w:t xml:space="preserve">Answer the key question.</w:t>
      </w:r>
      <w:r>
        <w:t xml:space="preserve"> </w:t>
      </w:r>
      <w:r>
        <w:t xml:space="preserve">An Anthropic API key is created in the Claude Console (console.anthropic.com, API keys). API use is paid separately from a Claude plan. Then add it to this environment’s settings as</w:t>
      </w:r>
      <w:r>
        <w:t xml:space="preserve"> </w:t>
      </w:r>
      <w:r>
        <w:rPr>
          <w:rStyle w:val="VerbatimChar"/>
        </w:rPr>
        <w:t xml:space="preserve">ANTHROPIC_API_KEY</w:t>
      </w:r>
      <w:r>
        <w:t xml:space="preserve">.</w:t>
      </w:r>
      <w:r>
        <w:t xml:space="preserve"> </w:t>
      </w:r>
      <w:r>
        <w:rPr>
          <w:bCs/>
          <w:b/>
        </w:rPr>
        <w:t xml:space="preserve">It isn’t required:</w:t>
      </w:r>
      <w:r>
        <w:t xml:space="preserve"> </w:t>
      </w:r>
      <w:r>
        <w:t xml:space="preserve">the test below can run without it.</w:t>
      </w:r>
    </w:p>
    <w:p>
      <w:pPr>
        <w:numPr>
          <w:ilvl w:val="0"/>
          <w:numId w:val="1004"/>
        </w:numPr>
        <w:pStyle w:val="Compact"/>
      </w:pPr>
      <w:r>
        <w:rPr>
          <w:bCs/>
          <w:b/>
        </w:rPr>
        <w:t xml:space="preserve">The conversation test, with helper copies as readers (no key, no extra purchase).</w:t>
      </w:r>
    </w:p>
    <w:p>
      <w:pPr>
        <w:numPr>
          <w:ilvl w:val="1"/>
          <w:numId w:val="1005"/>
        </w:numPr>
        <w:pStyle w:val="Compact"/>
      </w:pPr>
      <w:r>
        <w:t xml:space="preserve">Draft the pass/fail rules first, for the owner’s yes. About 1 hour.</w:t>
      </w:r>
    </w:p>
    <w:p>
      <w:pPr>
        <w:numPr>
          <w:ilvl w:val="1"/>
          <w:numId w:val="1005"/>
        </w:numPr>
        <w:pStyle w:val="Compact"/>
      </w:pPr>
      <w:r>
        <w:t xml:space="preserve">Score all three Trinity parts:</w:t>
      </w:r>
    </w:p>
    <w:p>
      <w:pPr>
        <w:numPr>
          <w:ilvl w:val="2"/>
          <w:numId w:val="1006"/>
        </w:numPr>
        <w:pStyle w:val="Compact"/>
      </w:pPr>
      <w:r>
        <w:rPr>
          <w:bCs/>
          <w:b/>
        </w:rPr>
        <w:t xml:space="preserve">known:</w:t>
      </w:r>
      <w:r>
        <w:t xml:space="preserve"> </w:t>
      </w:r>
      <w:r>
        <w:t xml:space="preserve">a fact stated early, kept;</w:t>
      </w:r>
    </w:p>
    <w:p>
      <w:pPr>
        <w:numPr>
          <w:ilvl w:val="2"/>
          <w:numId w:val="1006"/>
        </w:numPr>
        <w:pStyle w:val="Compact"/>
      </w:pPr>
      <w:r>
        <w:rPr>
          <w:bCs/>
          <w:b/>
        </w:rPr>
        <w:t xml:space="preserve">unknown:</w:t>
      </w:r>
      <w:r>
        <w:t xml:space="preserve"> </w:t>
      </w:r>
      <w:r>
        <w:t xml:space="preserve">an intent that is implied but not stated, kept;</w:t>
      </w:r>
    </w:p>
    <w:p>
      <w:pPr>
        <w:numPr>
          <w:ilvl w:val="2"/>
          <w:numId w:val="1006"/>
        </w:numPr>
        <w:pStyle w:val="Compact"/>
      </w:pPr>
      <w:r>
        <w:rPr>
          <w:bCs/>
          <w:b/>
        </w:rPr>
        <w:t xml:space="preserve">decision:</w:t>
      </w:r>
      <w:r>
        <w:t xml:space="preserve"> </w:t>
      </w:r>
      <w:r>
        <w:t xml:space="preserve">the later answer, where yes / no /</w:t>
      </w:r>
      <w:r>
        <w:t xml:space="preserve"> </w:t>
      </w:r>
      <w:r>
        <w:t xml:space="preserve">“</w:t>
      </w:r>
      <w:r>
        <w:t xml:space="preserve">fine</w:t>
      </w:r>
      <w:r>
        <w:t xml:space="preserve">”</w:t>
      </w:r>
      <w:r>
        <w:t xml:space="preserve"> </w:t>
      </w:r>
      <w:r>
        <w:t xml:space="preserve">are all allowed.</w:t>
      </w:r>
    </w:p>
    <w:p>
      <w:pPr>
        <w:numPr>
          <w:ilvl w:val="1"/>
          <w:numId w:val="1005"/>
        </w:numPr>
        <w:pStyle w:val="Compact"/>
      </w:pPr>
      <w:r>
        <w:t xml:space="preserve">Compare against a control note of the same length with no meaning.</w:t>
      </w:r>
    </w:p>
    <w:p>
      <w:pPr>
        <w:numPr>
          <w:ilvl w:val="1"/>
          <w:numId w:val="1005"/>
        </w:numPr>
        <w:pStyle w:val="Compact"/>
      </w:pPr>
      <w:r>
        <w:t xml:space="preserve">Running it: about 1-2 hours of your usage.</w:t>
      </w:r>
    </w:p>
    <w:p>
      <w:pPr>
        <w:numPr>
          <w:ilvl w:val="0"/>
          <w:numId w:val="1004"/>
        </w:numPr>
        <w:pStyle w:val="Compact"/>
      </w:pPr>
      <w:r>
        <w:rPr>
          <w:bCs/>
          <w:b/>
        </w:rPr>
        <w:t xml:space="preserve">The +4 review you asked for on 21 Oct.</w:t>
      </w:r>
      <w:r>
        <w:t xml:space="preserve"> </w:t>
      </w:r>
      <w:r>
        <w:t xml:space="preserve">The assistant can now list every source and every place where carried-in context (+4) shaped a reply, with a citation for each. About 1-2 hours.</w:t>
      </w:r>
    </w:p>
    <w:p>
      <w:pPr>
        <w:numPr>
          <w:ilvl w:val="0"/>
          <w:numId w:val="1004"/>
        </w:numPr>
        <w:pStyle w:val="Compact"/>
      </w:pPr>
      <w:r>
        <w:rPr>
          <w:bCs/>
          <w:b/>
        </w:rPr>
        <w:t xml:space="preserve">Leave paused</w:t>
      </w:r>
      <w:r>
        <w:t xml:space="preserve"> </w:t>
      </w:r>
      <w:r>
        <w:t xml:space="preserve">unless the owner says otherwise: the numbers test (3 of 18) and any tiny-model training.</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2026-10-22T03:26:28Z</dcterms:created>
  <dcterms:modified xsi:type="dcterms:W3CDTF">2026-10-22T03:26:28Z</dcterms:modified>
</cp:coreProperties>
</file>

<file path=docProps/custom.xml><?xml version="1.0" encoding="utf-8"?>
<Properties xmlns="http://schemas.openxmlformats.org/officeDocument/2006/custom-properties" xmlns:vt="http://schemas.openxmlformats.org/officeDocument/2006/docPropsVTypes"/>
</file>