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dcf8b84db2ef3f894a6bdc011f0aa308f0631d7"/>
    <w:p>
      <w:pPr>
        <w:pStyle w:val="Heading1"/>
      </w:pPr>
      <w:r>
        <w:t xml:space="preserve">Prior work: what already exists, and what looks new</w:t>
      </w:r>
    </w:p>
    <w:p>
      <w:pPr>
        <w:pStyle w:val="FirstParagraph"/>
      </w:pPr>
      <w:r>
        <w:t xml:space="preserve">Found by three research agents. A separate skeptic agent confirmed that each work exists, the link is right, and the description is accurate. The 18 works below all passed; the agent transcripts aren’t available to later sessions, so this list is the record.</w:t>
      </w:r>
    </w:p>
    <w:bookmarkStart w:id="38" w:name="the-owners-ideas-vs-existing-work"/>
    <w:p>
      <w:pPr>
        <w:pStyle w:val="Heading2"/>
      </w:pPr>
      <w:r>
        <w:t xml:space="preserve">The owner’s ideas vs existing work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Owner’s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Closest existing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close, or different?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Stories teach values to AI better than listed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Riedl &amp; Harrison,</w:t>
            </w:r>
            <w:r>
              <w:t xml:space="preserve"> </w:t>
            </w:r>
            <w:r>
              <w:rPr>
                <w:iCs/>
                <w:i/>
              </w:rPr>
              <w:t xml:space="preserve">Using Stories to Teach Human Values to Artificial Agents</w:t>
            </w:r>
            <w:r>
              <w:t xml:space="preserve"> </w:t>
            </w:r>
            <w:r>
              <w:t xml:space="preserve">(AAAI-16 workshop WS-16-02,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record</w:t>
              </w:r>
            </w:hyperlink>
            <w:r>
              <w:t xml:space="preserve">). The</w:t>
            </w:r>
            <w:r>
              <w:t xml:space="preserve"> </w:t>
            </w:r>
            <w:r>
              <w:t xml:space="preserve">“</w:t>
            </w:r>
            <w:r>
              <w:t xml:space="preserve">Quixote</w:t>
            </w:r>
            <w:r>
              <w:t xml:space="preserve">”</w:t>
            </w:r>
            <w:r>
              <w:t xml:space="preserve"> </w:t>
            </w:r>
            <w:r>
              <w:t xml:space="preserve">system turned stories into a reward signal for simple agents.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big idea, ten years earlier.</w:t>
            </w:r>
            <w:r>
              <w:t xml:space="preserve"> </w:t>
            </w:r>
            <w:r>
              <w:t xml:space="preserve">No controlled stories-vs-rules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 right/wrong from stories, then transfer to new 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Nahian, Frazier, Riedl &amp; Harrison,</w:t>
            </w:r>
            <w:r>
              <w:t xml:space="preserve"> </w:t>
            </w:r>
            <w:r>
              <w:rPr>
                <w:iCs/>
                <w:i/>
              </w:rPr>
              <w:t xml:space="preserve">Learning Norms from Stories</w:t>
            </w:r>
            <w:r>
              <w:t xml:space="preserve"> </w:t>
            </w:r>
            <w:r>
              <w:t xml:space="preserve">(AIES 2020,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arXiv 1912.03553</w:t>
              </w:r>
            </w:hyperlink>
            <w:r>
              <w:t xml:space="preserve">): trained on the</w:t>
            </w:r>
            <w:r>
              <w:t xml:space="preserve"> </w:t>
            </w:r>
            <w:r>
              <w:rPr>
                <w:iCs/>
                <w:i/>
              </w:rPr>
              <w:t xml:space="preserve">Goofus &amp; Gallant</w:t>
            </w:r>
            <w:r>
              <w:t xml:space="preserve"> </w:t>
            </w:r>
            <w:r>
              <w:t xml:space="preserve">comic, then tested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Close. Starts from pretrained models; no rules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Fable → moral matching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BIG-bench</w:t>
            </w:r>
            <w:r>
              <w:t xml:space="preserve"> </w:t>
            </w:r>
            <w:r>
              <w:rPr>
                <w:iCs/>
                <w:i/>
              </w:rPr>
              <w:t xml:space="preserve">understanding_fables</w:t>
            </w:r>
            <w:r>
              <w:t xml:space="preserve"> </w:t>
            </w:r>
            <w:r>
              <w:t xml:space="preserve">(</w:t>
            </w:r>
            <w:hyperlink r:id="rId22">
              <w:r>
                <w:rPr>
                  <w:rStyle w:val="Hyperlink"/>
                </w:rPr>
                <w:t xml:space="preserve">GitHub</w:t>
              </w:r>
            </w:hyperlink>
            <w:r>
              <w:t xml:space="preserve">), with 189 paraphrased Aesop fables.</w:t>
            </w:r>
            <w:r>
              <w:t xml:space="preserve"> </w:t>
            </w:r>
            <w:r>
              <w:rPr>
                <w:iCs/>
                <w:i/>
              </w:rPr>
              <w:t xml:space="preserve">MORABLES</w:t>
            </w:r>
            <w:r>
              <w:t xml:space="preserve"> </w:t>
            </w:r>
            <w:r>
              <w:t xml:space="preserve">(EMNLP 2025,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arXiv 2509.12371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iCs/>
                <w:i/>
              </w:rPr>
              <w:t xml:space="preserve">STORAL</w:t>
            </w:r>
            <w:r>
              <w:t xml:space="preserve"> </w:t>
            </w:r>
            <w:r>
              <w:t xml:space="preserve">(NAACL 2022,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ACL Anthology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iCs/>
                <w:i/>
              </w:rPr>
              <w:t xml:space="preserve">ePiC</w:t>
            </w:r>
            <w:r>
              <w:t xml:space="preserve">, proverbs (ACL 2022,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ACL Anthology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test itself is not new.</w:t>
            </w:r>
            <w:r>
              <w:t xml:space="preserve"> </w:t>
            </w:r>
            <w:r>
              <w:t xml:space="preserve">These only grade existing models. None asks</w:t>
            </w:r>
            <w:r>
              <w:t xml:space="preserve"> </w:t>
            </w:r>
            <w:r>
              <w:rPr>
                <w:iCs/>
                <w:i/>
              </w:rPr>
              <w:t xml:space="preserve">which training reading</w:t>
            </w:r>
            <w:r>
              <w:t xml:space="preserve"> </w:t>
            </w:r>
            <w:r>
              <w:t xml:space="preserve">produces the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Judging right/wrong acts and consequences in short stories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Moral Stories</w:t>
            </w:r>
            <w:r>
              <w:t xml:space="preserve"> </w:t>
            </w:r>
            <w:r>
              <w:t xml:space="preserve">(EMNLP 2021,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ACL Anthology</w:t>
              </w:r>
            </w:hyperlink>
            <w:r>
              <w:t xml:space="preserve">).</w:t>
            </w:r>
            <w:r>
              <w:t xml:space="preserve"> </w:t>
            </w:r>
            <w:r>
              <w:rPr>
                <w:iCs/>
                <w:i/>
              </w:rPr>
              <w:t xml:space="preserve">ETHICS</w:t>
            </w:r>
            <w:r>
              <w:t xml:space="preserve"> </w:t>
            </w:r>
            <w:r>
              <w:t xml:space="preserve">(ICLR 2021,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arXiv 2008.02275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benchmarks, at large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+ when they bend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MoralExceptQA</w:t>
            </w:r>
            <w:r>
              <w:t xml:space="preserve"> </w:t>
            </w:r>
            <w:r>
              <w:t xml:space="preserve">(NeurIPS 2022,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arXiv 2210.01478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 words in training text that carry a value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Korbak et al.,</w:t>
            </w:r>
            <w:r>
              <w:t xml:space="preserve"> </w:t>
            </w:r>
            <w:r>
              <w:rPr>
                <w:iCs/>
                <w:i/>
              </w:rPr>
              <w:t xml:space="preserve">Pretraining Language Models with Human Preferences</w:t>
            </w:r>
            <w:r>
              <w:t xml:space="preserve"> </w:t>
            </w:r>
            <w:r>
              <w:t xml:space="preserve">(ICML 2023,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arXiv 2302.08582</w:t>
              </w:r>
            </w:hyperlink>
            <w:r>
              <w:t xml:space="preserve">): a</w:t>
            </w:r>
            <w:r>
              <w:t xml:space="preserve"> </w:t>
            </w:r>
            <w:r>
              <w:rPr>
                <w:rStyle w:val="VerbatimChar"/>
              </w:rPr>
              <w:t xml:space="preserve">&lt;good&gt;</w:t>
            </w:r>
            <w:r>
              <w:t xml:space="preserve">/</w:t>
            </w:r>
            <w:r>
              <w:rPr>
                <w:rStyle w:val="VerbatimChar"/>
              </w:rPr>
              <w:t xml:space="preserve">&lt;bad&gt;</w:t>
            </w:r>
            <w:r>
              <w:t xml:space="preserve"> </w:t>
            </w:r>
            <w:r>
              <w:t xml:space="preserve">tag on every sentence. CTRL (2019,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arXiv 1909.05858</w:t>
              </w:r>
            </w:hyperlink>
            <w:r>
              <w:t xml:space="preserve">): control codes. Quark (NeurIPS 2022,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arXiv 2205.13636</w:t>
              </w:r>
            </w:hyperlink>
            <w:r>
              <w:t xml:space="preserve">): graded reward-band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Close: the established method.</w:t>
            </w:r>
            <w:r>
              <w:t xml:space="preserve"> </w:t>
            </w:r>
            <w:r>
              <w:t xml:space="preserve">Each tag judges one piece of text alone, with no carry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running balance that is used up as the text goes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Transformer (NeurIPS 2021,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arXiv 2106.01345</w:t>
              </w:r>
            </w:hyperlink>
            <w:r>
              <w:t xml:space="preserve">): a</w:t>
            </w:r>
            <w:r>
              <w:t xml:space="preserve"> </w:t>
            </w:r>
            <w:r>
              <w:t xml:space="preserve">“</w:t>
            </w:r>
            <w:r>
              <w:t xml:space="preserve">return-to-go</w:t>
            </w:r>
            <w:r>
              <w:t xml:space="preserve">”</w:t>
            </w:r>
            <w:r>
              <w:t xml:space="preserve"> </w:t>
            </w:r>
            <w:r>
              <w:t xml:space="preserve">number that counts down. Kikuchi et al. (EMNLP 2016,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ACL Anthology</w:t>
              </w:r>
            </w:hyperlink>
            <w:r>
              <w:t xml:space="preserve">): a remaining-length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in mechanism, but for rewards or length, not morals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hidden state into the text helps small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Toshniwal et al., chess state tracking (AAAI 2022,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arXiv 2102.13249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the idea for small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Networks keep an internal running good/bad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Maheswaranathan et al. (NeurIPS 2019,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arXiv 1906.10720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shifting word makes that hidden score visible in the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reading shapes later values (large 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Tice et al.,</w:t>
            </w:r>
            <w:r>
              <w:t xml:space="preserve"> </w:t>
            </w:r>
            <w:r>
              <w:rPr>
                <w:iCs/>
                <w:i/>
              </w:rPr>
              <w:t xml:space="preserve">Alignment Pretraining</w:t>
            </w:r>
            <w:r>
              <w:t xml:space="preserve"> </w:t>
            </w:r>
            <w:r>
              <w:t xml:space="preserve">(ICML 2026,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arXiv 2601.10160</w:t>
              </w:r>
            </w:hyperlink>
            <w:r>
              <w:t xml:space="preserve">). Anthropic,</w:t>
            </w:r>
            <w:r>
              <w:t xml:space="preserve"> </w:t>
            </w:r>
            <w:r>
              <w:rPr>
                <w:iCs/>
                <w:i/>
              </w:rPr>
              <w:t xml:space="preserve">Teaching Claude why</w:t>
            </w:r>
            <w:r>
              <w:t xml:space="preserve"> </w:t>
            </w:r>
            <w:r>
              <w:t xml:space="preserve">(2026,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post</w:t>
              </w:r>
            </w:hyperlink>
            <w:r>
              <w:t xml:space="preserve">): principles plus stories generalized better than bare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the direction; doesn’t test stories vs rules</w:t>
            </w:r>
          </w:p>
        </w:tc>
      </w:tr>
    </w:tbl>
    <w:bookmarkEnd w:id="38"/>
    <w:bookmarkStart w:id="39" w:name="what-looks-less-explored"/>
    <w:p>
      <w:pPr>
        <w:pStyle w:val="Heading2"/>
      </w:pPr>
      <w:r>
        <w:t xml:space="preserve">What looks less explored</w:t>
      </w:r>
    </w:p>
    <w:p>
      <w:pPr>
        <w:pStyle w:val="FirstParagraph"/>
      </w:pPr>
      <w:r>
        <w:t xml:space="preserve">As far as these searches show, these combinations have not been tested before.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is not proof.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The shifting word itself:</w:t>
      </w:r>
      <w:r>
        <w:t xml:space="preserve"> </w:t>
      </w:r>
      <w:r>
        <w:t xml:space="preserve">a moral balance carried across a whole narrative, reset on clear right/wrong, used up word by word, and written into the text as one invented word with graded spellings. It is used to teach a model trained from scratch to</w:t>
      </w:r>
      <w:r>
        <w:t xml:space="preserve"> </w:t>
      </w:r>
      <w:r>
        <w:rPr>
          <w:iCs/>
          <w:i/>
        </w:rPr>
        <w:t xml:space="preserve">judge</w:t>
      </w:r>
      <w:r>
        <w:t xml:space="preserve"> </w:t>
      </w:r>
      <w:r>
        <w:t xml:space="preserve">new stories, with a scrambled control.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 controlled, equal-size test:</w:t>
      </w:r>
      <w:r>
        <w:t xml:space="preserve"> </w:t>
      </w:r>
      <w:r>
        <w:t xml:space="preserve">train from scratch on stories vs rules vs scripture vs novels, then measure transfer to fables from a culture never seen, with word-overlap shortcuts removed.</w:t>
      </w:r>
    </w:p>
    <w:bookmarkEnd w:id="39"/>
    <w:bookmarkStart w:id="40" w:name="cautions-from-the-research"/>
    <w:p>
      <w:pPr>
        <w:pStyle w:val="Heading2"/>
      </w:pPr>
      <w:r>
        <w:t xml:space="preserve">Cautions from the research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Spellings vs carry:</w:t>
      </w:r>
      <w:r>
        <w:t xml:space="preserve"> </w:t>
      </w:r>
      <w:r>
        <w:t xml:space="preserve">our tokenizer treats whole words as tokens, so the shared syllables of the five spellings are invisible to the model. Mechanically, the shifting word is a five-level value tag plus a carry rule. The syllable design would only matter with a sub-word tokenizer, which is a separate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Reasons may be the active ingredient:</w:t>
      </w:r>
      <w:r>
        <w:t xml:space="preserve"> </w:t>
      </w:r>
      <w:r>
        <w:t xml:space="preserve">Anthropic’s result points to</w:t>
      </w:r>
      <w:r>
        <w:t xml:space="preserve"> </w:t>
      </w:r>
      <w:r>
        <w:rPr>
          <w:iCs/>
          <w:i/>
        </w:rPr>
        <w:t xml:space="preserve">explaining why</w:t>
      </w:r>
      <w:r>
        <w:t xml:space="preserve"> </w:t>
      </w:r>
      <w:r>
        <w:t xml:space="preserve">(principles and reasoning) as what generalizes, not story form alone. A fair future control is rules</w:t>
      </w:r>
      <w:r>
        <w:t xml:space="preserve"> </w:t>
      </w:r>
      <w:r>
        <w:rPr>
          <w:iCs/>
          <w:i/>
        </w:rPr>
        <w:t xml:space="preserve">with reasons attached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Shortcuts are common:</w:t>
      </w:r>
      <w:r>
        <w:t xml:space="preserve"> </w:t>
      </w:r>
      <w:r>
        <w:t xml:space="preserve">even large models match morals on surface patterns (MORABLES). Trust the</w:t>
      </w:r>
      <w:r>
        <w:t xml:space="preserve"> </w:t>
      </w:r>
      <w:r>
        <w:t xml:space="preserve">“</w:t>
      </w:r>
      <w:r>
        <w:t xml:space="preserve">no word clue</w:t>
      </w:r>
      <w:r>
        <w:t xml:space="preserve">”</w:t>
      </w:r>
      <w:r>
        <w:t xml:space="preserve"> </w:t>
      </w:r>
      <w:r>
        <w:t xml:space="preserve">scores most.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clanthology.org/2021.emnlp-main.54/" TargetMode="External" /><Relationship Type="http://schemas.openxmlformats.org/officeDocument/2006/relationships/hyperlink" Id="rId25" Target="https://aclanthology.org/2022.acl-long.276/" TargetMode="External" /><Relationship Type="http://schemas.openxmlformats.org/officeDocument/2006/relationships/hyperlink" Id="rId24" Target="https://aclanthology.org/2022.naacl-main.374/" TargetMode="External" /><Relationship Type="http://schemas.openxmlformats.org/officeDocument/2006/relationships/hyperlink" Id="rId33" Target="https://aclanthology.org/D16-1140/" TargetMode="External" /><Relationship Type="http://schemas.openxmlformats.org/officeDocument/2006/relationships/hyperlink" Id="rId35" Target="https://arxiv.org/abs/1906.10720" TargetMode="External" /><Relationship Type="http://schemas.openxmlformats.org/officeDocument/2006/relationships/hyperlink" Id="rId30" Target="https://arxiv.org/abs/1909.05858" TargetMode="External" /><Relationship Type="http://schemas.openxmlformats.org/officeDocument/2006/relationships/hyperlink" Id="rId21" Target="https://arxiv.org/abs/1912.03553" TargetMode="External" /><Relationship Type="http://schemas.openxmlformats.org/officeDocument/2006/relationships/hyperlink" Id="rId27" Target="https://arxiv.org/abs/2008.02275" TargetMode="External" /><Relationship Type="http://schemas.openxmlformats.org/officeDocument/2006/relationships/hyperlink" Id="rId34" Target="https://arxiv.org/abs/2102.13249" TargetMode="External" /><Relationship Type="http://schemas.openxmlformats.org/officeDocument/2006/relationships/hyperlink" Id="rId32" Target="https://arxiv.org/abs/2106.01345" TargetMode="External" /><Relationship Type="http://schemas.openxmlformats.org/officeDocument/2006/relationships/hyperlink" Id="rId31" Target="https://arxiv.org/abs/2205.13636" TargetMode="External" /><Relationship Type="http://schemas.openxmlformats.org/officeDocument/2006/relationships/hyperlink" Id="rId28" Target="https://arxiv.org/abs/2210.01478" TargetMode="External" /><Relationship Type="http://schemas.openxmlformats.org/officeDocument/2006/relationships/hyperlink" Id="rId29" Target="https://arxiv.org/abs/2302.08582" TargetMode="External" /><Relationship Type="http://schemas.openxmlformats.org/officeDocument/2006/relationships/hyperlink" Id="rId23" Target="https://arxiv.org/abs/2509.12371" TargetMode="External" /><Relationship Type="http://schemas.openxmlformats.org/officeDocument/2006/relationships/hyperlink" Id="rId36" Target="https://arxiv.org/abs/2601.10160" TargetMode="External" /><Relationship Type="http://schemas.openxmlformats.org/officeDocument/2006/relationships/hyperlink" Id="rId22" Target="https://github.com/google/BIG-bench/tree/main/bigbench/benchmark_tasks/understanding_fables" TargetMode="External" /><Relationship Type="http://schemas.openxmlformats.org/officeDocument/2006/relationships/hyperlink" Id="rId20" Target="https://scholars.uky.edu/en/publications/using-stories-to-teach-human-values-to-artificial-agents/" TargetMode="External" /><Relationship Type="http://schemas.openxmlformats.org/officeDocument/2006/relationships/hyperlink" Id="rId37" Target="https://www.anthropic.com/research/teaching-claude-wh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clanthology.org/2021.emnlp-main.54/" TargetMode="External" /><Relationship Type="http://schemas.openxmlformats.org/officeDocument/2006/relationships/hyperlink" Id="rId25" Target="https://aclanthology.org/2022.acl-long.276/" TargetMode="External" /><Relationship Type="http://schemas.openxmlformats.org/officeDocument/2006/relationships/hyperlink" Id="rId24" Target="https://aclanthology.org/2022.naacl-main.374/" TargetMode="External" /><Relationship Type="http://schemas.openxmlformats.org/officeDocument/2006/relationships/hyperlink" Id="rId33" Target="https://aclanthology.org/D16-1140/" TargetMode="External" /><Relationship Type="http://schemas.openxmlformats.org/officeDocument/2006/relationships/hyperlink" Id="rId35" Target="https://arxiv.org/abs/1906.10720" TargetMode="External" /><Relationship Type="http://schemas.openxmlformats.org/officeDocument/2006/relationships/hyperlink" Id="rId30" Target="https://arxiv.org/abs/1909.05858" TargetMode="External" /><Relationship Type="http://schemas.openxmlformats.org/officeDocument/2006/relationships/hyperlink" Id="rId21" Target="https://arxiv.org/abs/1912.03553" TargetMode="External" /><Relationship Type="http://schemas.openxmlformats.org/officeDocument/2006/relationships/hyperlink" Id="rId27" Target="https://arxiv.org/abs/2008.02275" TargetMode="External" /><Relationship Type="http://schemas.openxmlformats.org/officeDocument/2006/relationships/hyperlink" Id="rId34" Target="https://arxiv.org/abs/2102.13249" TargetMode="External" /><Relationship Type="http://schemas.openxmlformats.org/officeDocument/2006/relationships/hyperlink" Id="rId32" Target="https://arxiv.org/abs/2106.01345" TargetMode="External" /><Relationship Type="http://schemas.openxmlformats.org/officeDocument/2006/relationships/hyperlink" Id="rId31" Target="https://arxiv.org/abs/2205.13636" TargetMode="External" /><Relationship Type="http://schemas.openxmlformats.org/officeDocument/2006/relationships/hyperlink" Id="rId28" Target="https://arxiv.org/abs/2210.01478" TargetMode="External" /><Relationship Type="http://schemas.openxmlformats.org/officeDocument/2006/relationships/hyperlink" Id="rId29" Target="https://arxiv.org/abs/2302.08582" TargetMode="External" /><Relationship Type="http://schemas.openxmlformats.org/officeDocument/2006/relationships/hyperlink" Id="rId23" Target="https://arxiv.org/abs/2509.12371" TargetMode="External" /><Relationship Type="http://schemas.openxmlformats.org/officeDocument/2006/relationships/hyperlink" Id="rId36" Target="https://arxiv.org/abs/2601.10160" TargetMode="External" /><Relationship Type="http://schemas.openxmlformats.org/officeDocument/2006/relationships/hyperlink" Id="rId22" Target="https://github.com/google/BIG-bench/tree/main/bigbench/benchmark_tasks/understanding_fables" TargetMode="External" /><Relationship Type="http://schemas.openxmlformats.org/officeDocument/2006/relationships/hyperlink" Id="rId20" Target="https://scholars.uky.edu/en/publications/using-stories-to-teach-human-values-to-artificial-agents/" TargetMode="External" /><Relationship Type="http://schemas.openxmlformats.org/officeDocument/2006/relationships/hyperlink" Id="rId37" Target="https://www.anthropic.com/research/teaching-claude-wh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2026-10-18T07:38:18Z</dcterms:created>
  <dcterms:modified xsi:type="dcterms:W3CDTF">2026-10-18T07:38:18Z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