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lan-next-steps"/>
    <w:p>
      <w:pPr>
        <w:pStyle w:val="Heading1"/>
      </w:pPr>
      <w:r>
        <w:t xml:space="preserve">Plan: next steps</w:t>
      </w:r>
    </w:p>
    <w:p>
      <w:pPr>
        <w:pStyle w:val="FirstParagraph"/>
      </w:pPr>
      <w:r>
        <w:t xml:space="preserve">Work top to bottom. Record each result in</w:t>
      </w:r>
      <w:r>
        <w:t xml:space="preserve"> </w:t>
      </w:r>
      <w:r>
        <w:rPr>
          <w:rStyle w:val="VerbatimChar"/>
        </w:rPr>
        <w:t xml:space="preserve">HANDOFF.md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 Pre-register pass/fail rules (commit them) before any run.</w:t>
      </w:r>
    </w:p>
    <w:bookmarkStart w:id="20" w:name="finish-whats-running"/>
    <w:p>
      <w:pPr>
        <w:pStyle w:val="Heading2"/>
      </w:pPr>
      <w:r>
        <w:t xml:space="preserve">0. Finish what’s running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Experiment 9, the Aesop transfer test.</w:t>
      </w:r>
      <w:r>
        <w:t xml:space="preserve"> </w:t>
      </w:r>
      <w:r>
        <w:t xml:space="preserve">First check whether it’s still running (</w:t>
      </w:r>
      <w:r>
        <w:rPr>
          <w:rStyle w:val="VerbatimChar"/>
        </w:rPr>
        <w:t xml:space="preserve">pgrep -af aesop_test.py</w:t>
      </w:r>
      <w:r>
        <w:t xml:space="preserve">). If it is, wait: don’t start a second copy, because both would write</w:t>
      </w:r>
      <w:r>
        <w:t xml:space="preserve"> </w:t>
      </w:r>
      <w:r>
        <w:rPr>
          <w:rStyle w:val="VerbatimChar"/>
        </w:rPr>
        <w:t xml:space="preserve">results_aesop.json</w:t>
      </w:r>
      <w:r>
        <w:t xml:space="preserve">. If not, run</w:t>
      </w:r>
      <w:r>
        <w:t xml:space="preserve"> </w:t>
      </w:r>
      <w:r>
        <w:rPr>
          <w:rStyle w:val="VerbatimChar"/>
        </w:rPr>
        <w:t xml:space="preserve">cd experiments &amp;&amp; python aesop_test.py &gt; aesop.log 2&gt;&amp;1</w:t>
      </w:r>
      <w:r>
        <w:t xml:space="preserve">. It resumes from</w:t>
      </w:r>
      <w:r>
        <w:t xml:space="preserve"> </w:t>
      </w:r>
      <w:r>
        <w:rPr>
          <w:rStyle w:val="VerbatimChar"/>
        </w:rPr>
        <w:t xml:space="preserve">results_aesop.json</w:t>
      </w:r>
      <w:r>
        <w:t xml:space="preserve">, plus any saved models still in</w:t>
      </w:r>
      <w:r>
        <w:t xml:space="preserve"> </w:t>
      </w:r>
      <w:r>
        <w:rPr>
          <w:rStyle w:val="VerbatimChar"/>
        </w:rPr>
        <w:t xml:space="preserve">experiments/models/</w:t>
      </w:r>
      <w:r>
        <w:t xml:space="preserve">. About 20–30 minutes per model on 4 CPU cores (window of 128 tokens), 16 models, so roughly 6–8 hours. Tell the owner the time first. Report P1, P2, P2b and P3 first.</w:t>
      </w:r>
    </w:p>
    <w:p>
      <w:pPr>
        <w:numPr>
          <w:ilvl w:val="0"/>
          <w:numId w:val="1001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Exploratory start-marker run:</w:t>
      </w:r>
      <w:r>
        <w:t xml:space="preserve"> </w:t>
      </w:r>
      <w:r>
        <w:t xml:space="preserve">done (stopped early). It made things worse: the shifting word copied</w:t>
      </w:r>
      <w:r>
        <w:t xml:space="preserve"> </w:t>
      </w:r>
      <w:r>
        <w:t xml:space="preserve">“</w:t>
      </w:r>
      <w:r>
        <w:t xml:space="preserve">unresolved</w:t>
      </w:r>
      <w:r>
        <w:t xml:space="preserve">”</w:t>
      </w:r>
      <w:r>
        <w:t xml:space="preserve"> </w:t>
      </w:r>
      <w:r>
        <w:t xml:space="preserve">down the whole story. It</w:t>
      </w:r>
      <w:r>
        <w:t xml:space="preserve"> </w:t>
      </w:r>
      <w:r>
        <w:rPr>
          <w:bCs/>
          <w:b/>
        </w:rPr>
        <w:t xml:space="preserve">carries perfectly but updates poorly</w:t>
      </w:r>
      <w:r>
        <w:t xml:space="preserve">.</w:t>
      </w:r>
    </w:p>
    <w:bookmarkEnd w:id="20"/>
    <w:bookmarkStart w:id="21" w:name="X1631a43042392764fcb303c8716a4cf6e41c919"/>
    <w:p>
      <w:pPr>
        <w:pStyle w:val="Heading2"/>
      </w:pPr>
      <w:r>
        <w:t xml:space="preserve">1. Confirm the owner’s carry idea properly (experiment 11 found L2)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 fresh long-story set, pre-registered</w:t>
      </w:r>
      <w:r>
        <w:t xml:space="preserve">, with the shifting word vs the plain label as the main test.</w:t>
      </w:r>
    </w:p>
    <w:p>
      <w:pPr>
        <w:numPr>
          <w:ilvl w:val="1"/>
          <w:numId w:val="1003"/>
        </w:numPr>
        <w:pStyle w:val="Compact"/>
      </w:pPr>
      <w:r>
        <w:t xml:space="preserve">New everyday acts, so not the stories_v2 acts.</w:t>
      </w:r>
    </w:p>
    <w:p>
      <w:pPr>
        <w:numPr>
          <w:ilvl w:val="1"/>
          <w:numId w:val="1003"/>
        </w:numPr>
        <w:pStyle w:val="Compact"/>
      </w:pPr>
      <w:r>
        <w:t xml:space="preserve">3–5 seeds.</w:t>
      </w:r>
    </w:p>
    <w:p>
      <w:pPr>
        <w:numPr>
          <w:ilvl w:val="1"/>
          <w:numId w:val="1003"/>
        </w:numPr>
        <w:pStyle w:val="Compact"/>
      </w:pPr>
      <w:r>
        <w:t xml:space="preserve">Distances of 1, 3, 5 and 8 neutral sentences.</w:t>
      </w:r>
    </w:p>
    <w:p>
      <w:pPr>
        <w:numPr>
          <w:ilvl w:val="1"/>
          <w:numId w:val="1003"/>
        </w:numPr>
        <w:pStyle w:val="Compact"/>
      </w:pPr>
      <w:r>
        <w:t xml:space="preserve">Expected if the idea holds: the gap grows with distance.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Balance carry vs update.</w:t>
      </w:r>
    </w:p>
    <w:p>
      <w:pPr>
        <w:numPr>
          <w:ilvl w:val="1"/>
          <w:numId w:val="1004"/>
        </w:numPr>
        <w:pStyle w:val="Compact"/>
      </w:pPr>
      <w:r>
        <w:t xml:space="preserve">First check whether greedy marker choice (argmax in</w:t>
      </w:r>
      <w:r>
        <w:t xml:space="preserve"> </w:t>
      </w:r>
      <w:r>
        <w:rPr>
          <w:rStyle w:val="VerbatimChar"/>
        </w:rPr>
        <w:t xml:space="preserve">long_story_test.judge_marked</w:t>
      </w:r>
      <w:r>
        <w:t xml:space="preserve">) is hiding updates. Re-score the existing models with the full spelling distribution carried forward, or with sampled markers. That’s exploratory and needs no training.</w:t>
      </w:r>
    </w:p>
    <w:p>
      <w:pPr>
        <w:numPr>
          <w:ilvl w:val="1"/>
          <w:numId w:val="1004"/>
        </w:numPr>
        <w:pStyle w:val="Compact"/>
      </w:pPr>
      <w:r>
        <w:t xml:space="preserve">Then retrain the shifting word so markers respond more to new sentences (stronger reset or faster</w:t>
      </w:r>
      <w:r>
        <w:t xml:space="preserve"> </w:t>
      </w:r>
      <w:r>
        <w:rPr>
          <w:rStyle w:val="VerbatimChar"/>
        </w:rPr>
        <w:t xml:space="preserve">SPEND</w:t>
      </w:r>
      <w:r>
        <w:t xml:space="preserve">),</w:t>
      </w:r>
      <w:r>
        <w:t xml:space="preserve"> </w:t>
      </w:r>
      <w:r>
        <w:rPr>
          <w:bCs/>
          <w:b/>
        </w:rPr>
        <w:t xml:space="preserve">under new model file names</w:t>
      </w:r>
      <w:r>
        <w:t xml:space="preserve">, and rerun the long-story test.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Try the owner’s original rule</w:t>
      </w:r>
      <w:r>
        <w:t xml:space="preserve"> </w:t>
      </w:r>
      <w:r>
        <w:t xml:space="preserve">(</w:t>
      </w:r>
      <w:r>
        <w:t xml:space="preserve">“</w:t>
      </w:r>
      <w:r>
        <w:t xml:space="preserve">W1 = 17 + 4</w:t>
      </w:r>
      <w:r>
        <w:t xml:space="preserve">”</w:t>
      </w:r>
      <w:r>
        <w:t xml:space="preserve">). Needs new code: train a separate model with RECHARGE on, under its own file name, without editing the shared settings in</w:t>
      </w:r>
      <w:r>
        <w:t xml:space="preserve"> </w:t>
      </w:r>
      <w:r>
        <w:rPr>
          <w:rStyle w:val="VerbatimChar"/>
        </w:rPr>
        <w:t xml:space="preserve">shifting_word.py</w:t>
      </w:r>
      <w:r>
        <w:t xml:space="preserve">. Cached keys and model names don’t record it, so flipping the setting would silently reuse or overwrite old models. With it on, the balance pins at ±51, so also try a smaller cap.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Try the owner’s numbers</w:t>
      </w:r>
      <w:r>
        <w:t xml:space="preserve"> </w:t>
      </w:r>
      <w:r>
        <w:t xml:space="preserve">(32, 16, 34, 47) as RESET sizes with SPEND and word values fixed, or as ratios (e.g. SPEND = 17/34 or 16/32 per word). A raw SPEND of 16–47 per word would erase the balance immediately. Use new model names, in the long-story setting. Report effect sizes even if small: the owner considers any improvement notable.</w:t>
      </w:r>
    </w:p>
    <w:bookmarkEnd w:id="21"/>
    <w:bookmarkStart w:id="22" w:name="X0594e4f12bba4d4bf9d7722d4a76848884342da"/>
    <w:p>
      <w:pPr>
        <w:pStyle w:val="Heading2"/>
      </w:pPr>
      <w:r>
        <w:t xml:space="preserve">1b. Bring it back to communication (closest to the objective)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Conversation-carry test:</w:t>
      </w:r>
      <w:r>
        <w:t xml:space="preserve"> </w:t>
      </w:r>
      <w:r>
        <w:t xml:space="preserve">the communication version of experiment 11. In a long dialogue, the owner states an intent or a key fact early, followed by enough ordinary turns that it scrolls out of view. Does a carried marker help the model answer later turns consistently with that early intent? Shifting word vs plain label vs no marker, pre-registered. This tests whether carried state improves</w:t>
      </w:r>
      <w:r>
        <w:t xml:space="preserve"> </w:t>
      </w:r>
      <w:r>
        <w:rPr>
          <w:iCs/>
          <w:i/>
        </w:rPr>
        <w:t xml:space="preserve">understanding a person over a conversation</w:t>
      </w:r>
      <w:r>
        <w:t xml:space="preserve">, which is the owner’s actual goal.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Owner-explanation test:</w:t>
      </w:r>
      <w:r>
        <w:t xml:space="preserve"> </w:t>
      </w:r>
      <w:r>
        <w:t xml:space="preserve">take the owner’s real metaphor-and-math explanations (for example</w:t>
      </w:r>
      <w:r>
        <w:t xml:space="preserve"> </w:t>
      </w:r>
      <w:r>
        <w:rPr>
          <w:rStyle w:val="VerbatimChar"/>
        </w:rPr>
        <w:t xml:space="preserve">[w1=17 −&lt;next word (−13)&gt; = +4 Remaining]</w:t>
      </w:r>
      <w:r>
        <w:t xml:space="preserve">) and check whether a reader maps them to the right mechanism. Turn</w:t>
      </w:r>
      <w:r>
        <w:t xml:space="preserve"> </w:t>
      </w:r>
      <w:r>
        <w:rPr>
          <w:rStyle w:val="VerbatimChar"/>
        </w:rPr>
        <w:t xml:space="preserve">COMMUNICATION_GUIDE.md</w:t>
      </w:r>
      <w:r>
        <w:t xml:space="preserve"> </w:t>
      </w:r>
      <w:r>
        <w:t xml:space="preserve">into checkable examples.</w:t>
      </w:r>
    </w:p>
    <w:bookmarkEnd w:id="22"/>
    <w:bookmarkStart w:id="23" w:name="Xc88b3d2b00fbbf5eb6473a24fe3cbe83816d033"/>
    <w:p>
      <w:pPr>
        <w:pStyle w:val="Heading2"/>
      </w:pPr>
      <w:r>
        <w:t xml:space="preserve">2. Confirm the judging gain with its own pre-registration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Also queued:</w:t>
      </w:r>
      <w:r>
        <w:t xml:space="preserve"> </w:t>
      </w:r>
      <w:r>
        <w:t xml:space="preserve">a consequences test with the ending format matched across marked and plain models; and a</w:t>
      </w:r>
      <w:r>
        <w:t xml:space="preserve"> </w:t>
      </w:r>
      <w:r>
        <w:t xml:space="preserve">“</w:t>
      </w:r>
      <w:r>
        <w:t xml:space="preserve">rules with reasons attached</w:t>
      </w:r>
      <w:r>
        <w:t xml:space="preserve">”</w:t>
      </w:r>
      <w:r>
        <w:t xml:space="preserve"> </w:t>
      </w:r>
      <w:r>
        <w:t xml:space="preserve">training set as a control in the stories-vs-rules comparison (see</w:t>
      </w:r>
      <w:r>
        <w:t xml:space="preserve"> </w:t>
      </w:r>
      <w:r>
        <w:rPr>
          <w:rStyle w:val="VerbatimChar"/>
        </w:rPr>
        <w:t xml:space="preserve">PRIOR_WORK.md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New short story set, with judging as the primary measure:</w:t>
      </w:r>
      <w:r>
        <w:t xml:space="preserve"> </w:t>
      </w:r>
      <w:r>
        <w:t xml:space="preserve">marked methods (shifting, label) vs no marker vs scrambled. Experiment 8 showed it only as a side measure.</w:t>
      </w:r>
    </w:p>
    <w:bookmarkEnd w:id="23"/>
    <w:bookmarkStart w:id="24" w:name="the-spelling-part-of-the-idea"/>
    <w:p>
      <w:pPr>
        <w:pStyle w:val="Heading2"/>
      </w:pPr>
      <w:r>
        <w:t xml:space="preserve">3. The</w:t>
      </w:r>
      <w:r>
        <w:t xml:space="preserve"> </w:t>
      </w:r>
      <w:r>
        <w:t xml:space="preserve">“</w:t>
      </w:r>
      <w:r>
        <w:t xml:space="preserve">spelling</w:t>
      </w:r>
      <w:r>
        <w:t xml:space="preserve">”</w:t>
      </w:r>
      <w:r>
        <w:t xml:space="preserve"> </w:t>
      </w:r>
      <w:r>
        <w:t xml:space="preserve">part of the idea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Sub-word tokenizer:</w:t>
      </w:r>
      <w:r>
        <w:t xml:space="preserve"> </w:t>
      </w:r>
      <w:r>
        <w:t xml:space="preserve">our word-level tokenizer makes the five spellings five unrelated tokens, so the shared syllables are invisible. Retrain with a sub-word tokenizer (BPE) so the rotations</w:t>
      </w:r>
      <w:r>
        <w:t xml:space="preserve"> </w:t>
      </w:r>
      <w:r>
        <w:rPr>
          <w:iCs/>
          <w:i/>
        </w:rPr>
        <w:t xml:space="preserve">share pieces</w:t>
      </w:r>
      <w:r>
        <w:t xml:space="preserve">, and test whether that helps.</w:t>
      </w:r>
    </w:p>
    <w:bookmarkEnd w:id="24"/>
    <w:bookmarkStart w:id="25" w:name="bigger-readers"/>
    <w:p>
      <w:pPr>
        <w:pStyle w:val="Heading2"/>
      </w:pPr>
      <w:r>
        <w:t xml:space="preserve">4. Bigger readers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 larger tiny model</w:t>
      </w:r>
      <w:r>
        <w:t xml:space="preserve"> </w:t>
      </w:r>
      <w:r>
        <w:t xml:space="preserve">(more layers, longer window), if time or a GPU allows.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 large AI as the reader:</w:t>
      </w:r>
      <w:r>
        <w:t xml:space="preserve"> </w:t>
      </w:r>
      <w:r>
        <w:t xml:space="preserve">give it the long-story tests with and without the shifting-word convention as instructions. Needs an API key.</w:t>
      </w:r>
    </w:p>
    <w:bookmarkEnd w:id="25"/>
    <w:bookmarkStart w:id="26" w:name="share-it"/>
    <w:p>
      <w:pPr>
        <w:pStyle w:val="Heading2"/>
      </w:pPr>
      <w:r>
        <w:t xml:space="preserve">5. Share it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 short public report:</w:t>
      </w:r>
    </w:p>
    <w:p>
      <w:pPr>
        <w:numPr>
          <w:ilvl w:val="1"/>
          <w:numId w:val="1010"/>
        </w:numPr>
        <w:pStyle w:val="Compact"/>
      </w:pPr>
      <w:r>
        <w:t xml:space="preserve">the idea, credited to the owner, and the method, built with an AI;</w:t>
      </w:r>
    </w:p>
    <w:p>
      <w:pPr>
        <w:numPr>
          <w:ilvl w:val="1"/>
          <w:numId w:val="1010"/>
        </w:numPr>
        <w:pStyle w:val="Compact"/>
      </w:pPr>
      <w:r>
        <w:t xml:space="preserve">every result, including failures (experiments 5, 6 and 8, and L1);</w:t>
      </w:r>
    </w:p>
    <w:p>
      <w:pPr>
        <w:numPr>
          <w:ilvl w:val="1"/>
          <w:numId w:val="1010"/>
        </w:numPr>
        <w:pStyle w:val="Compact"/>
      </w:pPr>
      <w:r>
        <w:t xml:space="preserve">the code;</w:t>
      </w:r>
    </w:p>
    <w:p>
      <w:pPr>
        <w:numPr>
          <w:ilvl w:val="1"/>
          <w:numId w:val="1010"/>
        </w:numPr>
        <w:pStyle w:val="Compact"/>
      </w:pPr>
      <w:r>
        <w:t xml:space="preserve">comparison with prior work (</w:t>
      </w:r>
      <w:r>
        <w:rPr>
          <w:rStyle w:val="VerbatimChar"/>
        </w:rPr>
        <w:t xml:space="preserve">PRIOR_WORK.md</w:t>
      </w:r>
      <w:r>
        <w:t xml:space="preserve">).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2026-10-18T06:40:53Z</dcterms:created>
  <dcterms:modified xsi:type="dcterms:W3CDTF">2026-10-18T06:40:53Z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