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jc w:val="left"/>
        <w:rPr>
          <w:b w:val="1"/>
          <w:color w:val="38761d"/>
          <w:sz w:val="42"/>
          <w:szCs w:val="42"/>
        </w:rPr>
      </w:pPr>
      <w:bookmarkStart w:colFirst="0" w:colLast="0" w:name="_7k33h4le9utr" w:id="0"/>
      <w:bookmarkEnd w:id="0"/>
      <w:r w:rsidDel="00000000" w:rsidR="00000000" w:rsidRPr="00000000">
        <w:rPr>
          <w:color w:val="2a3990"/>
          <w:rtl w:val="0"/>
        </w:rPr>
        <w:t xml:space="preserve">Inteligencia Artificial - Ejemplos y Ventajas de los tipos de Aprendizaje Automático - </w:t>
      </w:r>
      <w:r w:rsidDel="00000000" w:rsidR="00000000" w:rsidRPr="00000000">
        <w:rPr>
          <w:b w:val="1"/>
          <w:color w:val="38761d"/>
          <w:rtl w:val="0"/>
        </w:rPr>
        <w:t xml:space="preserve">Ejercicio </w:t>
      </w:r>
      <w:r w:rsidDel="00000000" w:rsidR="00000000" w:rsidRPr="00000000">
        <w:rPr>
          <w:rFonts w:ascii="Roboto" w:cs="Roboto" w:eastAsia="Roboto" w:hAnsi="Roboto"/>
          <w:color w:val="2a3990"/>
          <w:sz w:val="50"/>
          <w:szCs w:val="50"/>
          <w:rtl w:val="0"/>
        </w:rPr>
        <w:t xml:space="preserve">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7.795275590552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791.5590551181103"/>
        <w:gridCol w:w="2791.5590551181103"/>
        <w:gridCol w:w="2791.5590551181103"/>
        <w:gridCol w:w="2791.5590551181103"/>
        <w:gridCol w:w="2791.5590551181103"/>
        <w:tblGridChange w:id="0">
          <w:tblGrid>
            <w:gridCol w:w="2791.5590551181103"/>
            <w:gridCol w:w="2791.5590551181103"/>
            <w:gridCol w:w="2791.5590551181103"/>
            <w:gridCol w:w="2791.5590551181103"/>
            <w:gridCol w:w="2791.559055118110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shd w:fill="7890c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color w:val="212d74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shd w:fill="7890c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color w:val="212d74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212d74"/>
                <w:sz w:val="32"/>
                <w:szCs w:val="32"/>
                <w:rtl w:val="0"/>
              </w:rPr>
              <w:t xml:space="preserve">Tipo de SAA</w:t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shd w:fill="7890c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color w:val="212d74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212d74"/>
                <w:sz w:val="32"/>
                <w:szCs w:val="32"/>
                <w:rtl w:val="0"/>
              </w:rPr>
              <w:t xml:space="preserve">Proyectos</w:t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shd w:fill="7890c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color w:val="212d74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212d74"/>
                <w:sz w:val="32"/>
                <w:szCs w:val="32"/>
                <w:rtl w:val="0"/>
              </w:rPr>
              <w:t xml:space="preserve">Librerías</w:t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shd w:fill="7890c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color w:val="212d74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212d74"/>
                <w:sz w:val="32"/>
                <w:szCs w:val="32"/>
                <w:rtl w:val="0"/>
              </w:rPr>
              <w:t xml:space="preserve">Ventajas de uso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Reconocimiento de imágenes y visión por computadora</w:t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Procesamiento del lenguaje natural </w:t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Automóviles autónomos</w:t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Reconocimiento de voz</w:t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…</w:t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…</w:t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…</w:t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Juegos y simulaciones</w:t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…</w:t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Poner 3 juegos que lo usen.</w:t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…</w:t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Generación de contenido</w:t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06292" w:space="0" w:sz="8" w:val="single"/>
              <w:left w:color="f06292" w:space="0" w:sz="8" w:val="single"/>
              <w:bottom w:color="f06292" w:space="0" w:sz="8" w:val="single"/>
              <w:right w:color="f06292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rPr/>
      </w:pPr>
      <w:bookmarkStart w:colFirst="0" w:colLast="0" w:name="_l7oca2z2ua2z" w:id="1"/>
      <w:bookmarkEnd w:id="1"/>
      <w:r w:rsidDel="00000000" w:rsidR="00000000" w:rsidRPr="00000000">
        <w:rPr>
          <w:rtl w:val="0"/>
        </w:rPr>
        <w:t xml:space="preserve">EVALUACIÓN - RAs &amp; CEs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RA 1. Caracteriza la Inteligencia Artificial fuerte y débil determinando usos y posibilidades.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u w:val="single"/>
          <w:rtl w:val="0"/>
        </w:rPr>
        <w:t xml:space="preserve">Criterios evaluación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b) Se han establecido las barreras entre la Inteligencia Artificial y el aprendizaje automático (Machine Learning).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f) Se han reconocido las ventajas que proporciona cada tipo en la resolución de los problemas.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>
        <w:i w:val="1"/>
        <w:color w:val="999999"/>
      </w:rPr>
    </w:pPr>
    <w:r w:rsidDel="00000000" w:rsidR="00000000" w:rsidRPr="00000000">
      <w:rPr>
        <w:i w:val="1"/>
        <w:color w:val="999999"/>
        <w:rtl w:val="0"/>
      </w:rPr>
      <w:t xml:space="preserve">Alumno: </w:t>
    </w:r>
    <w:r w:rsidDel="00000000" w:rsidR="00000000" w:rsidRPr="00000000">
      <w:rPr>
        <w:i w:val="1"/>
        <w:color w:val="999999"/>
        <w:rtl w:val="0"/>
      </w:rPr>
      <w:t xml:space="preserve">Persona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>
        <w:i w:val="1"/>
        <w:color w:val="999999"/>
      </w:rPr>
    </w:pPr>
    <w:r w:rsidDel="00000000" w:rsidR="00000000" w:rsidRPr="00000000">
      <w:rPr>
        <w:i w:val="1"/>
        <w:color w:val="999999"/>
        <w:rtl w:val="0"/>
      </w:rPr>
      <w:t xml:space="preserve">Sistemas de Aprendizaje Automático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255d00" w:space="1" w:sz="12" w:val="single"/>
      </w:pBdr>
      <w:spacing w:after="120" w:before="400" w:lineRule="auto"/>
    </w:pPr>
    <w:rPr>
      <w:color w:val="255d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558b2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85bb5c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color w:val="255d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