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BE" w:rsidRDefault="006979B3" w:rsidP="00654434">
      <w:pPr>
        <w:jc w:val="center"/>
      </w:pPr>
      <w:r>
        <w:t>Критерии оценки кандидатов на повышенные стипендии (Постановление 945)</w:t>
      </w:r>
      <w:r w:rsidR="00765AD5">
        <w:br/>
      </w:r>
    </w:p>
    <w:p w:rsidR="00765AD5" w:rsidRDefault="00765AD5" w:rsidP="00654434">
      <w:pPr>
        <w:jc w:val="center"/>
      </w:pPr>
      <w:r>
        <w:t>Утверждены решением Ученого совета факультета математики и информационных технологий ФГБОУ ВО Астраханский государственный университет</w:t>
      </w:r>
      <w:r>
        <w:br/>
        <w:t>18 февраля 2016 г.</w:t>
      </w:r>
    </w:p>
    <w:p w:rsidR="006979B3" w:rsidRDefault="006979B3" w:rsidP="006254BB">
      <w:pPr>
        <w:jc w:val="both"/>
      </w:pPr>
      <w:r>
        <w:t>Общие критерии</w:t>
      </w:r>
    </w:p>
    <w:p w:rsidR="00BA69B5" w:rsidRDefault="00BA69B5" w:rsidP="006254BB">
      <w:pPr>
        <w:pStyle w:val="a3"/>
        <w:numPr>
          <w:ilvl w:val="0"/>
          <w:numId w:val="1"/>
        </w:numPr>
        <w:jc w:val="both"/>
      </w:pPr>
      <w:r>
        <w:t>Стипендии назначаются в соответствии с рейтингом, рассчитываемым по каждой номинации. Правила расчета рейтинга представлены в приложении</w:t>
      </w:r>
    </w:p>
    <w:p w:rsidR="006979B3" w:rsidRDefault="00BA69B5" w:rsidP="006254BB">
      <w:pPr>
        <w:pStyle w:val="a3"/>
        <w:numPr>
          <w:ilvl w:val="0"/>
          <w:numId w:val="1"/>
        </w:numPr>
        <w:jc w:val="both"/>
      </w:pPr>
      <w:r>
        <w:t>При расчете рейтинга у</w:t>
      </w:r>
      <w:r w:rsidR="006979B3">
        <w:t>читываются достижения, в которых студент представляет Астраханский государственный университет</w:t>
      </w:r>
    </w:p>
    <w:p w:rsidR="006979B3" w:rsidRDefault="00765AD5" w:rsidP="006254BB">
      <w:pPr>
        <w:pStyle w:val="a3"/>
        <w:numPr>
          <w:ilvl w:val="0"/>
          <w:numId w:val="1"/>
        </w:numPr>
        <w:jc w:val="both"/>
      </w:pPr>
      <w:r>
        <w:t>С</w:t>
      </w:r>
      <w:r w:rsidR="006979B3">
        <w:t>тудент номинируется по тому направлению</w:t>
      </w:r>
      <w:r>
        <w:t xml:space="preserve"> деятельности (</w:t>
      </w:r>
      <w:r w:rsidR="00BA69B5">
        <w:t xml:space="preserve">научная, </w:t>
      </w:r>
      <w:r>
        <w:t>учебная, спортивная, творческая, общественная)</w:t>
      </w:r>
      <w:r w:rsidR="006979B3">
        <w:t xml:space="preserve">, </w:t>
      </w:r>
      <w:r w:rsidR="00A32744">
        <w:t>в котором име</w:t>
      </w:r>
      <w:r w:rsidR="004D1A4B">
        <w:t>е</w:t>
      </w:r>
      <w:r w:rsidR="00A32744">
        <w:t xml:space="preserve">т наибольшие </w:t>
      </w:r>
      <w:r>
        <w:t xml:space="preserve">успехи. Достижения по остальным направлениям деятельности учитываются как дополнительные в случае равенства </w:t>
      </w:r>
      <w:r w:rsidR="00BA69B5">
        <w:t xml:space="preserve">рейтинга </w:t>
      </w:r>
      <w:r>
        <w:t xml:space="preserve">и </w:t>
      </w:r>
      <w:r w:rsidR="0066519A">
        <w:t xml:space="preserve">в </w:t>
      </w:r>
      <w:r>
        <w:t>прочих спорных ситуациях</w:t>
      </w:r>
    </w:p>
    <w:p w:rsidR="002E0F62" w:rsidRDefault="002E0F62" w:rsidP="002E0F62">
      <w:pPr>
        <w:pStyle w:val="a3"/>
        <w:numPr>
          <w:ilvl w:val="0"/>
          <w:numId w:val="1"/>
        </w:numPr>
        <w:jc w:val="both"/>
      </w:pPr>
      <w:r w:rsidRPr="002E0F62">
        <w:t xml:space="preserve">Студенты, получающие </w:t>
      </w:r>
      <w:r w:rsidR="00BA69B5">
        <w:t xml:space="preserve">стипендию </w:t>
      </w:r>
      <w:r>
        <w:t>Президен</w:t>
      </w:r>
      <w:r w:rsidR="00BA69B5">
        <w:t>та</w:t>
      </w:r>
      <w:r>
        <w:t xml:space="preserve"> или </w:t>
      </w:r>
      <w:r w:rsidR="00BA69B5">
        <w:t>Правительства</w:t>
      </w:r>
      <w:r>
        <w:t xml:space="preserve">, </w:t>
      </w:r>
      <w:r w:rsidR="00BA69B5">
        <w:t xml:space="preserve">имеют право претендовать </w:t>
      </w:r>
      <w:r>
        <w:t xml:space="preserve">на повышенную стипендию по соответствующей номинации </w:t>
      </w:r>
      <w:r w:rsidR="00BA69B5">
        <w:t>в рамках общего рейтинга</w:t>
      </w:r>
    </w:p>
    <w:p w:rsidR="00FA7DF7" w:rsidRDefault="00FA7DF7" w:rsidP="00AC5E61">
      <w:pPr>
        <w:pStyle w:val="a3"/>
        <w:numPr>
          <w:ilvl w:val="0"/>
          <w:numId w:val="1"/>
        </w:numPr>
        <w:jc w:val="both"/>
      </w:pPr>
      <w:r>
        <w:t>В первую очередь учитываются достижения, полученные с момента последнего назначения повышенной стипендии</w:t>
      </w:r>
      <w:r w:rsidR="00765AD5">
        <w:t xml:space="preserve"> (в рамках эксперимента по </w:t>
      </w:r>
      <w:r w:rsidR="006C05BE">
        <w:t xml:space="preserve">автоматизированному учету </w:t>
      </w:r>
      <w:bookmarkStart w:id="0" w:name="_GoBack"/>
      <w:bookmarkEnd w:id="0"/>
      <w:r w:rsidR="00765AD5">
        <w:t>научной деятельности данный критерий не применяется)</w:t>
      </w:r>
    </w:p>
    <w:p w:rsidR="00E5536A" w:rsidRPr="00E5536A" w:rsidRDefault="00E5536A" w:rsidP="00AC5E61">
      <w:pPr>
        <w:pStyle w:val="a3"/>
        <w:numPr>
          <w:ilvl w:val="0"/>
          <w:numId w:val="1"/>
        </w:numPr>
        <w:jc w:val="both"/>
      </w:pPr>
      <w:r>
        <w:t xml:space="preserve">Рейтинг по научной деятельности рассчитывается автоматически на основе информации, внесенной в систему учета результатов научной деятельности по адресу </w:t>
      </w:r>
      <w:hyperlink r:id="rId5" w:history="1">
        <w:r w:rsidRPr="00D414B3">
          <w:rPr>
            <w:rStyle w:val="a6"/>
            <w:lang w:val="en-US"/>
          </w:rPr>
          <w:t>http</w:t>
        </w:r>
        <w:r w:rsidRPr="00D414B3">
          <w:rPr>
            <w:rStyle w:val="a6"/>
          </w:rPr>
          <w:t>://</w:t>
        </w:r>
        <w:r w:rsidRPr="00D414B3">
          <w:rPr>
            <w:rStyle w:val="a6"/>
            <w:lang w:val="en-US"/>
          </w:rPr>
          <w:t>science</w:t>
        </w:r>
        <w:r w:rsidRPr="00D414B3">
          <w:rPr>
            <w:rStyle w:val="a6"/>
          </w:rPr>
          <w:t>.</w:t>
        </w:r>
        <w:proofErr w:type="spellStart"/>
        <w:r w:rsidRPr="00D414B3">
          <w:rPr>
            <w:rStyle w:val="a6"/>
            <w:lang w:val="en-US"/>
          </w:rPr>
          <w:t>asu</w:t>
        </w:r>
        <w:proofErr w:type="spellEnd"/>
        <w:r w:rsidRPr="00D414B3">
          <w:rPr>
            <w:rStyle w:val="a6"/>
          </w:rPr>
          <w:t>.</w:t>
        </w:r>
        <w:proofErr w:type="spellStart"/>
        <w:r w:rsidRPr="00D414B3">
          <w:rPr>
            <w:rStyle w:val="a6"/>
            <w:lang w:val="en-US"/>
          </w:rPr>
          <w:t>edu</w:t>
        </w:r>
        <w:proofErr w:type="spellEnd"/>
        <w:r w:rsidRPr="00D414B3">
          <w:rPr>
            <w:rStyle w:val="a6"/>
          </w:rPr>
          <w:t>.</w:t>
        </w:r>
        <w:proofErr w:type="spellStart"/>
        <w:r w:rsidRPr="00D414B3">
          <w:rPr>
            <w:rStyle w:val="a6"/>
            <w:lang w:val="en-US"/>
          </w:rPr>
          <w:t>ru</w:t>
        </w:r>
        <w:proofErr w:type="spellEnd"/>
      </w:hyperlink>
    </w:p>
    <w:p w:rsidR="00E5536A" w:rsidRDefault="00E5536A" w:rsidP="00E5536A">
      <w:pPr>
        <w:pStyle w:val="a3"/>
        <w:jc w:val="both"/>
      </w:pPr>
    </w:p>
    <w:p w:rsidR="00BA69B5" w:rsidRPr="006C05BE" w:rsidRDefault="00BA69B5" w:rsidP="006254BB">
      <w:pPr>
        <w:jc w:val="both"/>
      </w:pPr>
      <w:r w:rsidRPr="006C05BE">
        <w:t>Квоты по номинациям</w:t>
      </w:r>
    </w:p>
    <w:p w:rsidR="006979B3" w:rsidRPr="006C05BE" w:rsidRDefault="006979B3" w:rsidP="00BA69B5">
      <w:pPr>
        <w:pStyle w:val="a3"/>
        <w:numPr>
          <w:ilvl w:val="0"/>
          <w:numId w:val="7"/>
        </w:numPr>
        <w:jc w:val="both"/>
      </w:pPr>
      <w:r w:rsidRPr="006C05BE">
        <w:t>За учебную деятельность</w:t>
      </w:r>
      <w:r w:rsidR="00BA69B5" w:rsidRPr="006C05BE">
        <w:t>:</w:t>
      </w:r>
      <w:r w:rsidRPr="006C05BE">
        <w:t xml:space="preserve"> не более </w:t>
      </w:r>
      <w:r w:rsidR="00BA69B5" w:rsidRPr="006C05BE">
        <w:t>10%</w:t>
      </w:r>
    </w:p>
    <w:p w:rsidR="00BA69B5" w:rsidRPr="006C05BE" w:rsidRDefault="00BA69B5" w:rsidP="00BA69B5">
      <w:pPr>
        <w:pStyle w:val="a3"/>
        <w:numPr>
          <w:ilvl w:val="0"/>
          <w:numId w:val="7"/>
        </w:numPr>
        <w:jc w:val="both"/>
      </w:pPr>
      <w:r w:rsidRPr="006C05BE">
        <w:t>За научную деятельность: не менее 40%</w:t>
      </w:r>
    </w:p>
    <w:p w:rsidR="00BA69B5" w:rsidRPr="006C05BE" w:rsidRDefault="00BA69B5" w:rsidP="00BA69B5">
      <w:pPr>
        <w:pStyle w:val="a3"/>
        <w:numPr>
          <w:ilvl w:val="0"/>
          <w:numId w:val="7"/>
        </w:numPr>
        <w:jc w:val="both"/>
      </w:pPr>
      <w:r w:rsidRPr="006C05BE">
        <w:t>За спортивную деятельность: не более 10% от общей квоты</w:t>
      </w:r>
    </w:p>
    <w:p w:rsidR="00BA69B5" w:rsidRPr="006C05BE" w:rsidRDefault="00BA69B5" w:rsidP="00BA69B5">
      <w:pPr>
        <w:pStyle w:val="a3"/>
        <w:numPr>
          <w:ilvl w:val="0"/>
          <w:numId w:val="7"/>
        </w:numPr>
        <w:jc w:val="both"/>
      </w:pPr>
      <w:r w:rsidRPr="006C05BE">
        <w:t>За творческую деятельность: не более 20% от общей квоты</w:t>
      </w:r>
    </w:p>
    <w:p w:rsidR="00BA69B5" w:rsidRPr="006C05BE" w:rsidRDefault="00BA69B5" w:rsidP="00BA69B5">
      <w:pPr>
        <w:pStyle w:val="a3"/>
        <w:numPr>
          <w:ilvl w:val="0"/>
          <w:numId w:val="7"/>
        </w:numPr>
        <w:jc w:val="both"/>
      </w:pPr>
      <w:r w:rsidRPr="006C05BE">
        <w:t>За общественную деятельность: не более 10% от общей квоты</w:t>
      </w:r>
    </w:p>
    <w:p w:rsidR="00BA69B5" w:rsidRDefault="00AF71EB" w:rsidP="006254BB">
      <w:pPr>
        <w:jc w:val="both"/>
      </w:pPr>
      <w:r w:rsidRPr="006C05BE">
        <w:t>Размер квот за учебную, спортивную, творческую и общественную деятельность может изменяться решением ученого совета факультета в зависимости от количества поданных заявок по данным номинациям. При это суммарная квота стипендий за спортивную, творческую и общественную деятельность не может превышать 40% общего количества стипендий.</w:t>
      </w:r>
      <w:r w:rsidR="004507A2" w:rsidRPr="006C05BE">
        <w:t xml:space="preserve"> Приоритетной номинацией является стипендия за научную деятельность; соответственно, стипендии, не заполненные по квотам по остальным номинациям, переводятся в номинацию по научной деятельности.</w:t>
      </w:r>
    </w:p>
    <w:sectPr w:rsidR="00BA69B5" w:rsidSect="0066519A">
      <w:pgSz w:w="11906" w:h="16838"/>
      <w:pgMar w:top="993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C584C"/>
    <w:multiLevelType w:val="hybridMultilevel"/>
    <w:tmpl w:val="B4F0F280"/>
    <w:lvl w:ilvl="0" w:tplc="56C2D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3ACB"/>
    <w:multiLevelType w:val="hybridMultilevel"/>
    <w:tmpl w:val="1ABE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16740"/>
    <w:multiLevelType w:val="hybridMultilevel"/>
    <w:tmpl w:val="7926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5608E"/>
    <w:multiLevelType w:val="hybridMultilevel"/>
    <w:tmpl w:val="CDF0032A"/>
    <w:lvl w:ilvl="0" w:tplc="12408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435EE"/>
    <w:multiLevelType w:val="hybridMultilevel"/>
    <w:tmpl w:val="5BB49190"/>
    <w:lvl w:ilvl="0" w:tplc="11486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E2018"/>
    <w:multiLevelType w:val="hybridMultilevel"/>
    <w:tmpl w:val="D47C118C"/>
    <w:lvl w:ilvl="0" w:tplc="56C2D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37F5A"/>
    <w:multiLevelType w:val="hybridMultilevel"/>
    <w:tmpl w:val="0BA2B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B3"/>
    <w:rsid w:val="000C237B"/>
    <w:rsid w:val="002E0F62"/>
    <w:rsid w:val="004507A2"/>
    <w:rsid w:val="004D1A4B"/>
    <w:rsid w:val="00592D9D"/>
    <w:rsid w:val="006254BB"/>
    <w:rsid w:val="00654434"/>
    <w:rsid w:val="0066519A"/>
    <w:rsid w:val="006979B3"/>
    <w:rsid w:val="006C05BE"/>
    <w:rsid w:val="00705C99"/>
    <w:rsid w:val="00761729"/>
    <w:rsid w:val="00765AD5"/>
    <w:rsid w:val="0085767E"/>
    <w:rsid w:val="00995392"/>
    <w:rsid w:val="009A5BFF"/>
    <w:rsid w:val="00A32744"/>
    <w:rsid w:val="00AF71EB"/>
    <w:rsid w:val="00B437A7"/>
    <w:rsid w:val="00BA69B5"/>
    <w:rsid w:val="00E5536A"/>
    <w:rsid w:val="00FA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9C9E58-F09A-4AF3-97D8-4EECAB8A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9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54B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553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ence.asu.ed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пїЅпїЅпїЅ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Жолобов</dc:creator>
  <cp:keywords/>
  <dc:description/>
  <cp:lastModifiedBy>Denis Zholobov</cp:lastModifiedBy>
  <cp:revision>11</cp:revision>
  <cp:lastPrinted>2014-09-18T07:26:00Z</cp:lastPrinted>
  <dcterms:created xsi:type="dcterms:W3CDTF">2016-02-18T15:54:00Z</dcterms:created>
  <dcterms:modified xsi:type="dcterms:W3CDTF">2016-02-23T05:37:00Z</dcterms:modified>
</cp:coreProperties>
</file>