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vertAlign w:val="baseline"/>
          <w:rtl w:val="0"/>
        </w:rPr>
        <w:t xml:space="preserve">FIRST LAST [To edit, click File -&gt; </w:t>
      </w: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Make a Copy]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22"/>
          <w:szCs w:val="22"/>
          <w:vertAlign w:val="baseline"/>
          <w:rtl w:val="0"/>
        </w:rPr>
        <w:t xml:space="preserve">New York City, NY • first.last@resumeworded.com •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(212) 123-4567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CO.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Product Manager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Lead 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Launched Miami office with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recruited a new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10 employees; grew office revenue by 200% in first nine months (representing 20% of company revenue). Led redesign of mobile app and website. Promoted within 15 months due to strong performance and organizational impact (one year ahead of schedule).</w:t>
      </w:r>
    </w:p>
    <w:p w:rsidR="00000000" w:rsidDel="00000000" w:rsidP="00000000" w:rsidRDefault="00000000" w:rsidRPr="00000000" w14:paraId="0000000B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1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INSTAMAKE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Beijing,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First hire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on the analytics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RW Ventures funded startup ($10mm Series A). Developed product strategies for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trained the team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as it grew to 25 employees. Led redesign of mobile app and resumeworded.com website. </w:t>
      </w:r>
    </w:p>
    <w:p w:rsidR="00000000" w:rsidDel="00000000" w:rsidP="00000000" w:rsidRDefault="00000000" w:rsidRPr="00000000" w14:paraId="00000016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Designed training and peer-mentoring programs for the incoming class of 25 analysts in 2017; reduced onboarding time for new hires by 50%</w:t>
      </w:r>
    </w:p>
    <w:p w:rsidR="00000000" w:rsidDel="00000000" w:rsidP="00000000" w:rsidRDefault="00000000" w:rsidRPr="00000000" w14:paraId="0000001A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MY EXCITING COMPANY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Development Consultant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Liaised with C-level executives of My Exciting Company, a RW Ventures-backed ecommerce marketplace website with 100k members which helps designers sell their artwork and designs to businesses.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LEGENDS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Master of Science in Management with Honors; Major in Management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Awards: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Resume Worded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Fellow (only 5 awarded to class), Director’s List 201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(top 10%)</w:t>
      </w:r>
    </w:p>
    <w:p w:rsidR="00000000" w:rsidDel="00000000" w:rsidP="00000000" w:rsidRDefault="00000000" w:rsidRPr="00000000" w14:paraId="00000027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Bachelor of Engineering, Major in Computer Science; Minor in Mathematics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Completed one-year study abroad with Singapore University [optional; experienced hires do not need details in education, unless it adds new facets to overall resume, like it does in this example]</w:t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Java, PHP, Javascript, HTML/CSS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[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from job description]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Fluent in French (native), English; Conversational Proficiency in Chines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Certifications: CFA Level 2 (August 2016), Passed Resume Worded examinations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Awards: RW’s Top 30 Under 30 (2011); Won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