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expressions containing square roots, cube roots and integer exponents, simplifying radicals by factoring within the benchmark's lists.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Perfect squares up to 225 and perfect cubes from −125 to 125, or fractions whose parts are each in those lists. Estimating a root that is not perfect was Unit 2. No fractional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13 and 17 on √(25 + 144),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an expression that contains square roots, cube roots and integer exponents.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the radical bar do to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2 (2.01–2.06) — perfect squares, perfect cubes and the principal square root; 3.04 — negative exponents; Grade 6 — the order of operations.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4.06 — the whole order of operations at once; 4.07–08 — real-world multi-step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this skill continues tomorrow: one assignment, due at the start of the class after 4.06.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√(25 + 144).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root of each piece was taken and the results added, 5 + 12 [8.NSO.1.7: the bar groups, so the radicand is 169]; (B) the sum was found and the root was never taken [8.NSO.1.7]; (C)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−1/64.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−1/4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8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e8c05097fa08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12/36 — the roots were never taken, then 4/9 + 8/27 was added top-and-bottom [two errors: the roots, then Grade 5 fraction addition]; 2/3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42415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53c23d3956ab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1/100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10,000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−1/100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Radicand and radical are the two new nouns, and they are easy to confuse because they sound alike. Write √25 once with RADICAL circling the whole symbol and RADICAND labelling only the 25, and point at the labels on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pair of numbers for which √(a + b) really does equal √a + √b, and what has to be true of them. Then ask why the same question for a product has a different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root Simon's rule belongs to, not only that he is wrong, and give −3.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radical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radicand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principal 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