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3.T2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using only positive exponents.  </w:t>
            </w:r>
            <w:r>
              <w:drawing>
                <wp:inline xmlns:a="http://schemas.openxmlformats.org/drawingml/2006/main" xmlns:pic="http://schemas.openxmlformats.org/drawingml/2006/picture">
                  <wp:extent cx="262128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481fe7e7019b8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using only positive exponents.  </w:t>
            </w:r>
            <w:r>
              <w:drawing>
                <wp:inline xmlns:a="http://schemas.openxmlformats.org/drawingml/2006/main" xmlns:pic="http://schemas.openxmlformats.org/drawingml/2006/picture">
                  <wp:extent cx="292608" cy="1737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5af5e339f0b10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using only positive exponents.  </w:t>
            </w:r>
            <w:r>
              <w:drawing>
                <wp:inline xmlns:a="http://schemas.openxmlformats.org/drawingml/2006/main" xmlns:pic="http://schemas.openxmlformats.org/drawingml/2006/picture">
                  <wp:extent cx="170688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9ba68b94b3c71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Simplify. Use positive exponents only.  </w:t>
            </w:r>
            <w:r>
              <w:drawing>
                <wp:inline xmlns:a="http://schemas.openxmlformats.org/drawingml/2006/main" xmlns:pic="http://schemas.openxmlformats.org/drawingml/2006/picture">
                  <wp:extent cx="466344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021bb471fd9f4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Simplify. Use positive exponents only.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e184df796722c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774192" cy="1737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d11de1fa8c64c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19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