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64"/>
        <w:jc w:val="center"/>
      </w:pPr>
      <w:r>
        <w:rPr>
          <w:rFonts w:ascii="Arial" w:cs="Arial" w:eastAsia="Arial" w:hAnsi="Arial"/>
          <w:b/>
          <w:bCs/>
          <w:color w:val="1F3864"/>
          <w:sz w:val="34"/>
          <w:szCs w:val="34"/>
        </w:rPr>
        <w:t xml:space="preserve">Essential Benchmark Learning Plan</w:t>
      </w:r>
    </w:p>
    <w:p>
      <w:pPr>
        <w:spacing w:after="120" w:before="0" w:line="264"/>
        <w:jc w:val="center"/>
      </w:pPr>
      <w:r>
        <w:rPr>
          <w:rFonts w:ascii="Arial" w:cs="Arial" w:eastAsia="Arial" w:hAnsi="Arial"/>
          <w:b/>
          <w:bCs/>
          <w:sz w:val="19"/>
          <w:szCs w:val="19"/>
        </w:rPr>
        <w:t xml:space="preserve">Grade Level/Content Area:  </w:t>
      </w:r>
      <w:r>
        <w:rPr>
          <w:rFonts w:ascii="Arial" w:cs="Arial" w:eastAsia="Arial" w:hAnsi="Arial"/>
          <w:sz w:val="19"/>
          <w:szCs w:val="19"/>
        </w:rPr>
        <w:t xml:space="preserve">Grade 7 Mathematics (M/J Grade 7 Mathematics, course 1205040)</w:t>
      </w:r>
    </w:p>
    <w:tbl>
      <w:tblPr>
        <w:tblW w:type="dxa" w:w="10240"/>
        <w:tblBorders>
          <w:top w:val="single" w:color="7F7F7F" w:sz="4"/>
          <w:left w:val="single" w:color="7F7F7F" w:sz="4"/>
          <w:bottom w:val="single" w:color="7F7F7F" w:sz="4"/>
          <w:right w:val="single" w:color="7F7F7F" w:sz="4"/>
          <w:insideH w:val="single" w:color="7F7F7F" w:sz="4"/>
          <w:insideV w:val="single" w:color="7F7F7F" w:sz="4"/>
        </w:tblBorders>
      </w:tblPr>
      <w:tblGrid>
        <w:gridCol w:w="3413"/>
        <w:gridCol w:w="3413"/>
        <w:gridCol w:w="3413"/>
      </w:tblGrid>
      <w:tr>
        <w:trPr>
          <w:cantSplit/>
        </w:trPr>
        <w:tc>
          <w:tcPr>
            <w:tcW w:type="dxa" w:w="3413"/>
            <w:tcMar>
              <w:top w:type="dxa" w:w="70"/>
              <w:left w:type="dxa" w:w="100"/>
              <w:bottom w:type="dxa" w:w="70"/>
              <w:right w:type="dxa" w:w="100"/>
            </w:tcMar>
          </w:tcPr>
          <w:p>
            <w:pPr>
              <w:spacing w:after="0" w:before="0" w:line="264"/>
            </w:pPr>
            <w:r>
              <w:rPr>
                <w:rFonts w:ascii="Arial" w:cs="Arial" w:eastAsia="Arial" w:hAnsi="Arial"/>
                <w:b/>
                <w:bCs/>
                <w:sz w:val="19"/>
                <w:szCs w:val="19"/>
              </w:rPr>
              <w:t xml:space="preserve">Number of Days:  </w:t>
            </w:r>
            <w:r>
              <w:rPr>
                <w:rFonts w:ascii="Arial" w:cs="Arial" w:eastAsia="Arial" w:hAnsi="Arial"/>
                <w:sz w:val="19"/>
                <w:szCs w:val="19"/>
              </w:rPr>
              <w:t xml:space="preserve">11</w:t>
            </w:r>
          </w:p>
        </w:tc>
        <w:tc>
          <w:tcPr>
            <w:tcW w:type="dxa" w:w="3413"/>
            <w:tcMar>
              <w:top w:type="dxa" w:w="70"/>
              <w:left w:type="dxa" w:w="100"/>
              <w:bottom w:type="dxa" w:w="70"/>
              <w:right w:type="dxa" w:w="100"/>
            </w:tcMar>
          </w:tcPr>
          <w:p>
            <w:pPr>
              <w:spacing w:after="0" w:before="0" w:line="264"/>
            </w:pPr>
            <w:r>
              <w:rPr>
                <w:rFonts w:ascii="Arial" w:cs="Arial" w:eastAsia="Arial" w:hAnsi="Arial"/>
                <w:b/>
                <w:bCs/>
                <w:sz w:val="19"/>
                <w:szCs w:val="19"/>
              </w:rPr>
              <w:t xml:space="preserve">Start Date:  </w:t>
            </w:r>
            <w:r>
              <w:rPr>
                <w:rFonts w:ascii="Arial" w:cs="Arial" w:eastAsia="Arial" w:hAnsi="Arial"/>
                <w:sz w:val="19"/>
                <w:szCs w:val="19"/>
              </w:rPr>
              <w:t xml:space="preserve">Tue, Oct 13, 2026</w:t>
            </w:r>
          </w:p>
        </w:tc>
        <w:tc>
          <w:tcPr>
            <w:tcW w:type="dxa" w:w="3413"/>
            <w:tcMar>
              <w:top w:type="dxa" w:w="70"/>
              <w:left w:type="dxa" w:w="100"/>
              <w:bottom w:type="dxa" w:w="70"/>
              <w:right w:type="dxa" w:w="100"/>
            </w:tcMar>
          </w:tcPr>
          <w:p>
            <w:pPr>
              <w:spacing w:after="0" w:before="0" w:line="264"/>
            </w:pPr>
            <w:r>
              <w:rPr>
                <w:rFonts w:ascii="Arial" w:cs="Arial" w:eastAsia="Arial" w:hAnsi="Arial"/>
                <w:b/>
                <w:bCs/>
                <w:sz w:val="19"/>
                <w:szCs w:val="19"/>
              </w:rPr>
              <w:t xml:space="preserve">End Date:  </w:t>
            </w:r>
            <w:r>
              <w:rPr>
                <w:rFonts w:ascii="Arial" w:cs="Arial" w:eastAsia="Arial" w:hAnsi="Arial"/>
                <w:sz w:val="19"/>
                <w:szCs w:val="19"/>
              </w:rPr>
              <w:t xml:space="preserve">Tue, Oct 27, 2026</w:t>
            </w:r>
          </w:p>
        </w:tc>
      </w:tr>
    </w:tbl>
    <w:p>
      <w:pPr>
        <w:keepNext/>
        <w:pBdr>
          <w:bottom w:val="single" w:color="1F3864" w:sz="6" w:space="2"/>
        </w:pBdr>
        <w:spacing w:after="80" w:before="160"/>
      </w:pPr>
      <w:r>
        <w:rPr>
          <w:rFonts w:ascii="Arial" w:cs="Arial" w:eastAsia="Arial" w:hAnsi="Arial"/>
          <w:b/>
          <w:bCs/>
          <w:color w:val="1F3864"/>
          <w:sz w:val="23"/>
          <w:szCs w:val="23"/>
        </w:rPr>
        <w:t xml:space="preserve">Essential Grade Level Benchmark</w:t>
      </w:r>
    </w:p>
    <w:p>
      <w:pPr>
        <w:spacing w:after="80" w:before="0" w:line="264"/>
      </w:pPr>
      <w:r>
        <w:rPr>
          <w:rFonts w:ascii="Arial" w:cs="Arial" w:eastAsia="Arial" w:hAnsi="Arial"/>
          <w:b/>
          <w:bCs/>
          <w:sz w:val="19"/>
          <w:szCs w:val="19"/>
        </w:rPr>
        <w:t xml:space="preserve">MA.7.AR.2.2 </w:t>
      </w:r>
      <w:r>
        <w:rPr>
          <w:rFonts w:ascii="Arial" w:cs="Arial" w:eastAsia="Arial" w:hAnsi="Arial"/>
          <w:sz w:val="19"/>
          <w:szCs w:val="19"/>
        </w:rPr>
        <w:t xml:space="preserve">— Write and solve two-step equations in one variable within a mathematical or real-world context, where all terms are rational numbers.</w:t>
      </w:r>
    </w:p>
    <w:p>
      <w:pPr>
        <w:pStyle w:val="ListParagraph"/>
        <w:numPr>
          <w:ilvl w:val="0"/>
          <w:numId w:val="2"/>
        </w:numPr>
        <w:spacing w:after="50" w:line="256"/>
      </w:pPr>
      <w:r>
        <w:rPr>
          <w:rFonts w:ascii="Arial" w:cs="Arial" w:eastAsia="Arial" w:hAnsi="Arial"/>
          <w:b/>
          <w:bCs/>
          <w:sz w:val="19"/>
          <w:szCs w:val="19"/>
        </w:rPr>
        <w:t xml:space="preserve">Clarification 1: </w:t>
      </w:r>
      <w:r>
        <w:rPr>
          <w:rFonts w:ascii="Arial" w:cs="Arial" w:eastAsia="Arial" w:hAnsi="Arial"/>
          <w:sz w:val="19"/>
          <w:szCs w:val="19"/>
        </w:rPr>
        <w:t xml:space="preserve">Instruction focuses the application of the properties of equality. Refer to Properties of Operations, Equality and Inequality (Appendix D).</w:t>
      </w:r>
    </w:p>
    <w:p>
      <w:pPr>
        <w:pStyle w:val="ListParagraph"/>
        <w:numPr>
          <w:ilvl w:val="0"/>
          <w:numId w:val="2"/>
        </w:numPr>
        <w:spacing w:after="50" w:line="256"/>
      </w:pPr>
      <w:r>
        <w:rPr>
          <w:rFonts w:ascii="Arial" w:cs="Arial" w:eastAsia="Arial" w:hAnsi="Arial"/>
          <w:b/>
          <w:bCs/>
          <w:sz w:val="19"/>
          <w:szCs w:val="19"/>
        </w:rPr>
        <w:t xml:space="preserve">Clarification 2: </w:t>
      </w:r>
      <w:r>
        <w:rPr>
          <w:rFonts w:ascii="Arial" w:cs="Arial" w:eastAsia="Arial" w:hAnsi="Arial"/>
          <w:sz w:val="19"/>
          <w:szCs w:val="19"/>
        </w:rPr>
        <w:t xml:space="preserve">Instruction includes equations in the forms px ± q = r and p(x ± q) = r, where p, q and r are specific rational numbers.</w:t>
      </w:r>
    </w:p>
    <w:p>
      <w:pPr>
        <w:pStyle w:val="ListParagraph"/>
        <w:numPr>
          <w:ilvl w:val="0"/>
          <w:numId w:val="2"/>
        </w:numPr>
        <w:spacing w:after="50" w:line="256"/>
      </w:pPr>
      <w:r>
        <w:rPr>
          <w:rFonts w:ascii="Arial" w:cs="Arial" w:eastAsia="Arial" w:hAnsi="Arial"/>
          <w:b/>
          <w:bCs/>
          <w:sz w:val="19"/>
          <w:szCs w:val="19"/>
        </w:rPr>
        <w:t xml:space="preserve">Clarification 3: </w:t>
      </w:r>
      <w:r>
        <w:rPr>
          <w:rFonts w:ascii="Arial" w:cs="Arial" w:eastAsia="Arial" w:hAnsi="Arial"/>
          <w:sz w:val="19"/>
          <w:szCs w:val="19"/>
        </w:rPr>
        <w:t xml:space="preserve">Problems include linear equations where the variable may be on either side of the equal sign.</w:t>
      </w:r>
    </w:p>
    <w:p>
      <w:pPr>
        <w:spacing w:after="80" w:before="40" w:line="264"/>
      </w:pPr>
      <w:r>
        <w:rPr>
          <w:rFonts w:ascii="Arial" w:cs="Arial" w:eastAsia="Arial" w:hAnsi="Arial"/>
          <w:i/>
          <w:iCs/>
          <w:color w:val="595959"/>
          <w:sz w:val="18"/>
          <w:szCs w:val="18"/>
        </w:rPr>
        <w:t xml:space="preserve">District placement: Quarter 2 essential benchmark; supporting benchmark MA.7.AR.2.1 (district Scope &amp; Sequence Guidance).</w:t>
      </w:r>
    </w:p>
    <w:p>
      <w:pPr>
        <w:keepNext/>
        <w:pBdr>
          <w:bottom w:val="single" w:color="1F3864" w:sz="6" w:space="2"/>
        </w:pBdr>
        <w:spacing w:after="80" w:before="200"/>
      </w:pPr>
      <w:r>
        <w:rPr>
          <w:rFonts w:ascii="Arial" w:cs="Arial" w:eastAsia="Arial" w:hAnsi="Arial"/>
          <w:b/>
          <w:bCs/>
          <w:color w:val="1F3864"/>
          <w:sz w:val="23"/>
          <w:szCs w:val="23"/>
        </w:rPr>
        <w:t xml:space="preserve">Previous and Next Grade Level Benchmarks (most closely aligned)</w:t>
      </w:r>
    </w:p>
    <w:tbl>
      <w:tblPr>
        <w:tblW w:type="dxa" w:w="10240"/>
        <w:tblBorders>
          <w:top w:val="single" w:color="7F7F7F" w:sz="4"/>
          <w:left w:val="single" w:color="7F7F7F" w:sz="4"/>
          <w:bottom w:val="single" w:color="7F7F7F" w:sz="4"/>
          <w:right w:val="single" w:color="7F7F7F" w:sz="4"/>
          <w:insideH w:val="single" w:color="7F7F7F" w:sz="4"/>
          <w:insideV w:val="single" w:color="7F7F7F" w:sz="4"/>
        </w:tblBorders>
      </w:tblPr>
      <w:tblGrid>
        <w:gridCol w:w="5120"/>
        <w:gridCol w:w="5120"/>
      </w:tblGrid>
      <w:tr>
        <w:trPr>
          <w:cantSplit/>
        </w:trPr>
        <w:tc>
          <w:tcPr>
            <w:tcW w:type="dxa" w:w="5120"/>
            <w:tcMar>
              <w:top w:type="dxa" w:w="70"/>
              <w:left w:type="dxa" w:w="100"/>
              <w:bottom w:type="dxa" w:w="70"/>
              <w:right w:type="dxa" w:w="100"/>
            </w:tcMar>
          </w:tcPr>
          <w:p>
            <w:pPr>
              <w:spacing w:after="0" w:before="0" w:line="264"/>
            </w:pPr>
            <w:r>
              <w:rPr>
                <w:rFonts w:ascii="Arial" w:cs="Arial" w:eastAsia="Arial" w:hAnsi="Arial"/>
                <w:b/>
                <w:bCs/>
                <w:sz w:val="19"/>
                <w:szCs w:val="19"/>
              </w:rPr>
              <w:t xml:space="preserve">Previous Grade Level Benchmark most closely aligned</w:t>
            </w:r>
          </w:p>
        </w:tc>
        <w:tc>
          <w:tcPr>
            <w:tcW w:type="dxa" w:w="5120"/>
            <w:tcMar>
              <w:top w:type="dxa" w:w="70"/>
              <w:left w:type="dxa" w:w="100"/>
              <w:bottom w:type="dxa" w:w="70"/>
              <w:right w:type="dxa" w:w="100"/>
            </w:tcMar>
          </w:tcPr>
          <w:p>
            <w:pPr>
              <w:spacing w:after="0" w:before="0" w:line="264"/>
            </w:pPr>
            <w:r>
              <w:rPr>
                <w:rFonts w:ascii="Arial" w:cs="Arial" w:eastAsia="Arial" w:hAnsi="Arial"/>
                <w:b/>
                <w:bCs/>
                <w:sz w:val="19"/>
                <w:szCs w:val="19"/>
              </w:rPr>
              <w:t xml:space="preserve">Next Grade Level Benchmark most closely aligned</w:t>
            </w:r>
          </w:p>
        </w:tc>
      </w:tr>
      <w:tr>
        <w:trPr>
          <w:cantSplit/>
        </w:trPr>
        <w:tc>
          <w:tcPr>
            <w:tcW w:type="dxa" w:w="5120"/>
            <w:tcMar>
              <w:top w:type="dxa" w:w="70"/>
              <w:left w:type="dxa" w:w="100"/>
              <w:bottom w:type="dxa" w:w="70"/>
              <w:right w:type="dxa" w:w="100"/>
            </w:tcMar>
          </w:tcPr>
          <w:p>
            <w:pPr>
              <w:spacing w:after="80" w:before="0" w:line="264"/>
            </w:pPr>
            <w:r>
              <w:rPr>
                <w:rFonts w:ascii="Arial" w:cs="Arial" w:eastAsia="Arial" w:hAnsi="Arial"/>
                <w:b/>
                <w:bCs/>
                <w:sz w:val="19"/>
                <w:szCs w:val="19"/>
              </w:rPr>
              <w:t xml:space="preserve">MA.6.AR.2.2 </w:t>
            </w:r>
            <w:r>
              <w:rPr>
                <w:rFonts w:ascii="Arial" w:cs="Arial" w:eastAsia="Arial" w:hAnsi="Arial"/>
                <w:sz w:val="19"/>
                <w:szCs w:val="19"/>
              </w:rPr>
              <w:t xml:space="preserve">— Write and solve one-step equations in one variable within a mathematical or real-world context using addition and subtraction, where all terms and solutions are integers.</w:t>
            </w:r>
          </w:p>
          <w:p>
            <w:pPr>
              <w:spacing w:after="80" w:before="0" w:line="264"/>
            </w:pPr>
            <w:r>
              <w:rPr>
                <w:rFonts w:ascii="Arial" w:cs="Arial" w:eastAsia="Arial" w:hAnsi="Arial"/>
                <w:b/>
                <w:bCs/>
                <w:sz w:val="19"/>
                <w:szCs w:val="19"/>
              </w:rPr>
              <w:t xml:space="preserve">MA.6.AR.2.3 </w:t>
            </w:r>
            <w:r>
              <w:rPr>
                <w:rFonts w:ascii="Arial" w:cs="Arial" w:eastAsia="Arial" w:hAnsi="Arial"/>
                <w:sz w:val="19"/>
                <w:szCs w:val="19"/>
              </w:rPr>
              <w:t xml:space="preserve">— Write and solve one-step equations in one variable within a mathematical or real-world context using multiplication and division, where all terms and solutions are integers.</w:t>
            </w:r>
          </w:p>
          <w:p>
            <w:pPr>
              <w:spacing w:after="0" w:before="0" w:line="264"/>
            </w:pPr>
            <w:r>
              <w:rPr>
                <w:rFonts w:ascii="Arial" w:cs="Arial" w:eastAsia="Arial" w:hAnsi="Arial"/>
                <w:i/>
                <w:iCs/>
                <w:sz w:val="18"/>
                <w:szCs w:val="18"/>
              </w:rPr>
              <w:t xml:space="preserve">Both are listed as previous benchmarks in the B1G-M. A two-step equation joins them: one addition/subtraction step and one multiplication/division step, now with rational (not just integer) terms and solutions.</w:t>
            </w:r>
          </w:p>
        </w:tc>
        <w:tc>
          <w:tcPr>
            <w:tcW w:type="dxa" w:w="5120"/>
            <w:tcMar>
              <w:top w:type="dxa" w:w="70"/>
              <w:left w:type="dxa" w:w="100"/>
              <w:bottom w:type="dxa" w:w="70"/>
              <w:right w:type="dxa" w:w="100"/>
            </w:tcMar>
          </w:tcPr>
          <w:p>
            <w:pPr>
              <w:spacing w:after="80" w:before="0" w:line="264"/>
            </w:pPr>
            <w:r>
              <w:rPr>
                <w:rFonts w:ascii="Arial" w:cs="Arial" w:eastAsia="Arial" w:hAnsi="Arial"/>
                <w:b/>
                <w:bCs/>
                <w:sz w:val="19"/>
                <w:szCs w:val="19"/>
              </w:rPr>
              <w:t xml:space="preserve">MA.8.AR.2.1 </w:t>
            </w:r>
            <w:r>
              <w:rPr>
                <w:rFonts w:ascii="Arial" w:cs="Arial" w:eastAsia="Arial" w:hAnsi="Arial"/>
                <w:sz w:val="19"/>
                <w:szCs w:val="19"/>
              </w:rPr>
              <w:t xml:space="preserve">— Solve multi-step linear equations in one variable, with rational number coefficients. Include equations with variables on both sides.</w:t>
            </w:r>
          </w:p>
          <w:p>
            <w:pPr>
              <w:spacing w:after="80" w:before="0" w:line="264"/>
            </w:pPr>
            <w:r>
              <w:rPr>
                <w:rFonts w:ascii="Arial" w:cs="Arial" w:eastAsia="Arial" w:hAnsi="Arial"/>
                <w:sz w:val="18"/>
                <w:szCs w:val="18"/>
              </w:rPr>
              <w:t xml:space="preserve">Clarification: problem types include one-variable linear equations that generate one solution, infinitely many solutions or no solution.</w:t>
            </w:r>
          </w:p>
          <w:p>
            <w:pPr>
              <w:spacing w:after="0" w:before="0" w:line="264"/>
            </w:pPr>
            <w:r>
              <w:rPr>
                <w:rFonts w:ascii="Arial" w:cs="Arial" w:eastAsia="Arial" w:hAnsi="Arial"/>
                <w:i/>
                <w:iCs/>
                <w:sz w:val="18"/>
                <w:szCs w:val="18"/>
              </w:rPr>
              <w:t xml:space="preserve">The B1G-M also lists MA.8.AR.2.3 (x² = p and x³ = q) as a next benchmark; MA.8.AR.2.1 is the direct continuation: two steps become multi-step, and variables appear on both sides.</w:t>
            </w:r>
          </w:p>
        </w:tc>
      </w:tr>
    </w:tbl>
    <w:p>
      <w:pPr>
        <w:keepNext/>
        <w:pBdr>
          <w:bottom w:val="single" w:color="1F3864" w:sz="6" w:space="2"/>
        </w:pBdr>
        <w:spacing w:after="80" w:before="200"/>
      </w:pPr>
      <w:r>
        <w:rPr>
          <w:rFonts w:ascii="Arial" w:cs="Arial" w:eastAsia="Arial" w:hAnsi="Arial"/>
          <w:b/>
          <w:bCs/>
          <w:color w:val="1F3864"/>
          <w:sz w:val="23"/>
          <w:szCs w:val="23"/>
        </w:rPr>
        <w:t xml:space="preserve">Common Understanding About the Essential Benchmark</w:t>
      </w:r>
    </w:p>
    <w:p>
      <w:pPr>
        <w:keepNext/>
        <w:spacing w:after="40" w:before="100" w:line="264"/>
      </w:pPr>
      <w:r>
        <w:rPr>
          <w:rFonts w:ascii="Arial" w:cs="Arial" w:eastAsia="Arial" w:hAnsi="Arial"/>
          <w:b/>
          <w:bCs/>
          <w:sz w:val="20"/>
          <w:szCs w:val="20"/>
        </w:rPr>
        <w:t xml:space="preserve">Key verbs</w:t>
      </w:r>
    </w:p>
    <w:p>
      <w:pPr>
        <w:pStyle w:val="ListParagraph"/>
        <w:numPr>
          <w:ilvl w:val="0"/>
          <w:numId w:val="2"/>
        </w:numPr>
        <w:spacing w:after="50" w:line="256"/>
      </w:pPr>
      <w:r>
        <w:rPr>
          <w:rFonts w:ascii="Arial" w:cs="Arial" w:eastAsia="Arial" w:hAnsi="Arial"/>
          <w:b/>
          <w:bCs/>
          <w:sz w:val="19"/>
          <w:szCs w:val="19"/>
        </w:rPr>
        <w:t xml:space="preserve">Write: </w:t>
      </w:r>
      <w:r>
        <w:rPr>
          <w:rFonts w:ascii="Arial" w:cs="Arial" w:eastAsia="Arial" w:hAnsi="Arial"/>
          <w:sz w:val="19"/>
          <w:szCs w:val="19"/>
        </w:rPr>
        <w:t xml:space="preserve">translate a mathematical or real-world situation into a two-step equation in one variable: define the variable and identify the coefficient and the constant.</w:t>
      </w:r>
    </w:p>
    <w:p>
      <w:pPr>
        <w:pStyle w:val="ListParagraph"/>
        <w:numPr>
          <w:ilvl w:val="0"/>
          <w:numId w:val="2"/>
        </w:numPr>
        <w:spacing w:after="50" w:line="256"/>
      </w:pPr>
      <w:r>
        <w:rPr>
          <w:rFonts w:ascii="Arial" w:cs="Arial" w:eastAsia="Arial" w:hAnsi="Arial"/>
          <w:b/>
          <w:bCs/>
          <w:sz w:val="19"/>
          <w:szCs w:val="19"/>
        </w:rPr>
        <w:t xml:space="preserve">Solve: </w:t>
      </w:r>
      <w:r>
        <w:rPr>
          <w:rFonts w:ascii="Arial" w:cs="Arial" w:eastAsia="Arial" w:hAnsi="Arial"/>
          <w:sz w:val="19"/>
          <w:szCs w:val="19"/>
        </w:rPr>
        <w:t xml:space="preserve">find the value of the variable that makes the equation true by applying the properties of equality (Clarification 1). Students verbalize or write the Property of Operations or Property of Equality used at each step (B1G-M).</w:t>
      </w:r>
    </w:p>
    <w:p>
      <w:pPr>
        <w:keepNext/>
        <w:spacing w:after="40" w:before="100" w:line="264"/>
      </w:pPr>
      <w:r>
        <w:rPr>
          <w:rFonts w:ascii="Arial" w:cs="Arial" w:eastAsia="Arial" w:hAnsi="Arial"/>
          <w:b/>
          <w:bCs/>
          <w:sz w:val="20"/>
          <w:szCs w:val="20"/>
        </w:rPr>
        <w:t xml:space="preserve">Key concepts and vocabulary</w:t>
      </w:r>
    </w:p>
    <w:p>
      <w:pPr>
        <w:pStyle w:val="ListParagraph"/>
        <w:numPr>
          <w:ilvl w:val="0"/>
          <w:numId w:val="2"/>
        </w:numPr>
        <w:spacing w:after="50" w:line="256"/>
      </w:pPr>
      <w:r>
        <w:rPr>
          <w:rFonts w:ascii="Arial" w:cs="Arial" w:eastAsia="Arial" w:hAnsi="Arial"/>
          <w:sz w:val="19"/>
          <w:szCs w:val="19"/>
        </w:rPr>
        <w:t xml:space="preserve">Terms from the K-12 Glossary named in the B1G-M: equation, rational number.</w:t>
      </w:r>
    </w:p>
    <w:p>
      <w:pPr>
        <w:pStyle w:val="ListParagraph"/>
        <w:numPr>
          <w:ilvl w:val="0"/>
          <w:numId w:val="2"/>
        </w:numPr>
        <w:spacing w:after="50" w:line="256"/>
      </w:pPr>
      <w:r>
        <w:rPr>
          <w:rFonts w:ascii="Arial" w:cs="Arial" w:eastAsia="Arial" w:hAnsi="Arial"/>
          <w:sz w:val="19"/>
          <w:szCs w:val="19"/>
        </w:rPr>
        <w:t xml:space="preserve">Also: variable, coefficient, constant, term, solution, inverse operations, Addition/Subtraction/Multiplication/Division Properties of Equality, Distributive Property (Appendix D).</w:t>
      </w:r>
    </w:p>
    <w:p>
      <w:pPr>
        <w:pStyle w:val="ListParagraph"/>
        <w:numPr>
          <w:ilvl w:val="0"/>
          <w:numId w:val="2"/>
        </w:numPr>
        <w:spacing w:after="50" w:line="256"/>
      </w:pPr>
      <w:r>
        <w:rPr>
          <w:rFonts w:ascii="Arial" w:cs="Arial" w:eastAsia="Arial" w:hAnsi="Arial"/>
          <w:sz w:val="19"/>
          <w:szCs w:val="19"/>
        </w:rPr>
        <w:t xml:space="preserve">The two forms (Clarification 2): px ± q = r and p(x ± q) = r, where p, q and r are specific rational numbers: integers, fractions and decimals, positive or negative. The variable may be on either side of the equal sign (Clarification 3), e.g. r = px + q.</w:t>
      </w:r>
    </w:p>
    <w:p>
      <w:pPr>
        <w:pStyle w:val="ListParagraph"/>
        <w:numPr>
          <w:ilvl w:val="0"/>
          <w:numId w:val="2"/>
        </w:numPr>
        <w:spacing w:after="50" w:line="256"/>
      </w:pPr>
      <w:r>
        <w:rPr>
          <w:rFonts w:ascii="Arial" w:cs="Arial" w:eastAsia="Arial" w:hAnsi="Arial"/>
          <w:sz w:val="19"/>
          <w:szCs w:val="19"/>
        </w:rPr>
        <w:t xml:space="preserve">A “two-step” equation needs two inverse operations to isolate the variable. For p(x ± q) = r the order is not fixed: in 4(x + 7) = 12, students may divide both sides by 4 or use the Distributive Property first. Both are correct (B1G-M, MTR.3.1).</w:t>
      </w:r>
    </w:p>
    <w:p>
      <w:pPr>
        <w:keepNext/>
        <w:spacing w:after="40" w:before="100" w:line="264"/>
      </w:pPr>
      <w:r>
        <w:rPr>
          <w:rFonts w:ascii="Arial" w:cs="Arial" w:eastAsia="Arial" w:hAnsi="Arial"/>
          <w:b/>
          <w:bCs/>
          <w:sz w:val="20"/>
          <w:szCs w:val="20"/>
        </w:rPr>
        <w:t xml:space="preserve">What proficiency looks like</w:t>
      </w:r>
    </w:p>
    <w:p>
      <w:pPr>
        <w:spacing w:after="80" w:before="0" w:line="264"/>
      </w:pPr>
      <w:r>
        <w:rPr>
          <w:rFonts w:ascii="Arial" w:cs="Arial" w:eastAsia="Arial" w:hAnsi="Arial"/>
          <w:sz w:val="19"/>
          <w:szCs w:val="19"/>
        </w:rPr>
        <w:t xml:space="preserve">A proficient student, in or out of context, writes a two-step equation for a situation, solves it using the properties of equality, justifies each step, and checks the solution. This works in both forms, with rational numbers, with the variable on either side. The student can also explain what the solution means in the situation.</w:t>
      </w:r>
    </w:p>
    <w:p>
      <w:pPr>
        <w:keepNext/>
        <w:spacing w:after="40" w:before="100" w:line="264"/>
      </w:pPr>
      <w:r>
        <w:rPr>
          <w:rFonts w:ascii="Arial" w:cs="Arial" w:eastAsia="Arial" w:hAnsi="Arial"/>
          <w:b/>
          <w:bCs/>
          <w:sz w:val="20"/>
          <w:szCs w:val="20"/>
        </w:rPr>
        <w:t xml:space="preserve">Notes from the FAST Item Specifications (Grade 7 Mathematics, FLDOE draft, August 2023)</w:t>
      </w:r>
    </w:p>
    <w:p>
      <w:pPr>
        <w:pStyle w:val="ListParagraph"/>
        <w:numPr>
          <w:ilvl w:val="0"/>
          <w:numId w:val="2"/>
        </w:numPr>
        <w:spacing w:after="50" w:line="256"/>
      </w:pPr>
      <w:r>
        <w:rPr>
          <w:rFonts w:ascii="Arial" w:cs="Arial" w:eastAsia="Arial" w:hAnsi="Arial"/>
          <w:b/>
          <w:bCs/>
          <w:sz w:val="19"/>
          <w:szCs w:val="19"/>
        </w:rPr>
        <w:t xml:space="preserve">Assessment limits: </w:t>
      </w:r>
      <w:r>
        <w:rPr>
          <w:rFonts w:ascii="Arial" w:cs="Arial" w:eastAsia="Arial" w:hAnsi="Arial"/>
          <w:sz w:val="19"/>
          <w:szCs w:val="19"/>
        </w:rPr>
        <w:t xml:space="preserve">items will require the student to write an equation, solve an equation, or write and solve an equation. Equations are represented in the form px ± q = r or p(x ± q) = r.</w:t>
      </w:r>
    </w:p>
    <w:p>
      <w:pPr>
        <w:pStyle w:val="ListParagraph"/>
        <w:numPr>
          <w:ilvl w:val="0"/>
          <w:numId w:val="2"/>
        </w:numPr>
        <w:spacing w:after="50" w:line="256"/>
      </w:pPr>
      <w:r>
        <w:rPr>
          <w:rFonts w:ascii="Arial" w:cs="Arial" w:eastAsia="Arial" w:hAnsi="Arial"/>
          <w:b/>
          <w:bCs/>
          <w:sz w:val="19"/>
          <w:szCs w:val="19"/>
        </w:rPr>
        <w:t xml:space="preserve">Context: </w:t>
      </w:r>
      <w:r>
        <w:rPr>
          <w:rFonts w:ascii="Arial" w:cs="Arial" w:eastAsia="Arial" w:hAnsi="Arial"/>
          <w:sz w:val="19"/>
          <w:szCs w:val="19"/>
        </w:rPr>
        <w:t xml:space="preserve">both (items appear with and without a context).  </w:t>
      </w:r>
      <w:r>
        <w:rPr>
          <w:rFonts w:ascii="Arial" w:cs="Arial" w:eastAsia="Arial" w:hAnsi="Arial"/>
          <w:b/>
          <w:bCs/>
          <w:sz w:val="19"/>
          <w:szCs w:val="19"/>
        </w:rPr>
        <w:t xml:space="preserve">Calculator: </w:t>
      </w:r>
      <w:r>
        <w:rPr>
          <w:rFonts w:ascii="Arial" w:cs="Arial" w:eastAsia="Arial" w:hAnsi="Arial"/>
          <w:sz w:val="19"/>
          <w:szCs w:val="19"/>
        </w:rPr>
        <w:t xml:space="preserve">available.</w:t>
      </w:r>
    </w:p>
    <w:p>
      <w:pPr>
        <w:pStyle w:val="ListParagraph"/>
        <w:numPr>
          <w:ilvl w:val="0"/>
          <w:numId w:val="2"/>
        </w:numPr>
        <w:spacing w:after="50" w:line="256"/>
      </w:pPr>
      <w:r>
        <w:rPr>
          <w:rFonts w:ascii="Arial" w:cs="Arial" w:eastAsia="Arial" w:hAnsi="Arial"/>
          <w:b/>
          <w:bCs/>
          <w:sz w:val="19"/>
          <w:szCs w:val="19"/>
        </w:rPr>
        <w:t xml:space="preserve">Reporting category: </w:t>
      </w:r>
      <w:r>
        <w:rPr>
          <w:rFonts w:ascii="Arial" w:cs="Arial" w:eastAsia="Arial" w:hAnsi="Arial"/>
          <w:sz w:val="19"/>
          <w:szCs w:val="19"/>
        </w:rPr>
        <w:t xml:space="preserve">Number Sense and Operations and Algebraic Reasoning, 25–31% of the Grade 7 FAST (36–40 items). It is shared with MA.7.NSO.1.1, 1.2, 2.1, 2.2, 2.3, MA.7.AR.1.2 (which also assesses MA.7.AR.1.1) and MA.7.AR.2.1 (FAST Test Design Summary and Blueprint, updated Feb. 5, 2025).</w:t>
      </w:r>
    </w:p>
    <w:p>
      <w:pPr>
        <w:keepNext/>
        <w:spacing w:after="40" w:before="100" w:line="264"/>
      </w:pPr>
      <w:r>
        <w:rPr>
          <w:rFonts w:ascii="Arial" w:cs="Arial" w:eastAsia="Arial" w:hAnsi="Arial"/>
          <w:b/>
          <w:bCs/>
          <w:sz w:val="20"/>
          <w:szCs w:val="20"/>
        </w:rPr>
        <w:t xml:space="preserve">Notes from the Performance Level Descriptors (FLDOE Reporting Category Statements, May 2024, built from the Achievement Level Descriptions)</w:t>
      </w:r>
    </w:p>
    <w:p>
      <w:pPr>
        <w:pStyle w:val="ListParagraph"/>
        <w:numPr>
          <w:ilvl w:val="0"/>
          <w:numId w:val="2"/>
        </w:numPr>
        <w:spacing w:after="50" w:line="256"/>
      </w:pPr>
      <w:r>
        <w:rPr>
          <w:rFonts w:ascii="Arial" w:cs="Arial" w:eastAsia="Arial" w:hAnsi="Arial"/>
          <w:b/>
          <w:bCs/>
          <w:sz w:val="19"/>
          <w:szCs w:val="19"/>
        </w:rPr>
        <w:t xml:space="preserve">Below expectations: </w:t>
      </w:r>
      <w:r>
        <w:rPr>
          <w:rFonts w:ascii="Arial" w:cs="Arial" w:eastAsia="Arial" w:hAnsi="Arial"/>
          <w:sz w:val="19"/>
          <w:szCs w:val="19"/>
        </w:rPr>
        <w:t xml:space="preserve">“Solve one-step inequalities and two-step equations with all positive integers or one rational number.”</w:t>
      </w:r>
    </w:p>
    <w:p>
      <w:pPr>
        <w:pStyle w:val="ListParagraph"/>
        <w:numPr>
          <w:ilvl w:val="0"/>
          <w:numId w:val="2"/>
        </w:numPr>
        <w:spacing w:after="50" w:line="256"/>
      </w:pPr>
      <w:r>
        <w:rPr>
          <w:rFonts w:ascii="Arial" w:cs="Arial" w:eastAsia="Arial" w:hAnsi="Arial"/>
          <w:b/>
          <w:bCs/>
          <w:sz w:val="19"/>
          <w:szCs w:val="19"/>
        </w:rPr>
        <w:t xml:space="preserve">At/near expectations: </w:t>
      </w:r>
      <w:r>
        <w:rPr>
          <w:rFonts w:ascii="Arial" w:cs="Arial" w:eastAsia="Arial" w:hAnsi="Arial"/>
          <w:sz w:val="19"/>
          <w:szCs w:val="19"/>
        </w:rPr>
        <w:t xml:space="preserve">“Write and solve one-step inequalities and two-step equations with rational numbers in the same form.”</w:t>
      </w:r>
    </w:p>
    <w:p>
      <w:pPr>
        <w:pStyle w:val="ListParagraph"/>
        <w:numPr>
          <w:ilvl w:val="0"/>
          <w:numId w:val="2"/>
        </w:numPr>
        <w:spacing w:after="50" w:line="256"/>
      </w:pPr>
      <w:r>
        <w:rPr>
          <w:rFonts w:ascii="Arial" w:cs="Arial" w:eastAsia="Arial" w:hAnsi="Arial"/>
          <w:b/>
          <w:bCs/>
          <w:sz w:val="19"/>
          <w:szCs w:val="19"/>
        </w:rPr>
        <w:t xml:space="preserve">Above expectations: </w:t>
      </w:r>
      <w:r>
        <w:rPr>
          <w:rFonts w:ascii="Arial" w:cs="Arial" w:eastAsia="Arial" w:hAnsi="Arial"/>
          <w:sz w:val="19"/>
          <w:szCs w:val="19"/>
        </w:rPr>
        <w:t xml:space="preserve">“Write and solve one-step inequalities and two-step equations and interpret the solution in context of the situation presented.”</w:t>
      </w:r>
    </w:p>
    <w:p>
      <w:pPr>
        <w:spacing w:after="80" w:before="0" w:line="264"/>
      </w:pPr>
      <w:r>
        <w:rPr>
          <w:rFonts w:ascii="Arial" w:cs="Arial" w:eastAsia="Arial" w:hAnsi="Arial"/>
          <w:i/>
          <w:iCs/>
          <w:sz w:val="18"/>
          <w:szCs w:val="18"/>
        </w:rPr>
        <w:t xml:space="preserve">What moves a student up: from integers to rational numbers, and from solving to writing and interpreting in context.</w:t>
      </w:r>
    </w:p>
    <w:p>
      <w:pPr>
        <w:keepNext/>
        <w:spacing w:after="40" w:before="100" w:line="264"/>
      </w:pPr>
      <w:r>
        <w:rPr>
          <w:rFonts w:ascii="Arial" w:cs="Arial" w:eastAsia="Arial" w:hAnsi="Arial"/>
          <w:b/>
          <w:bCs/>
          <w:sz w:val="20"/>
          <w:szCs w:val="20"/>
        </w:rPr>
        <w:t xml:space="preserve">Common misconceptions or errors (B1G-M)</w:t>
      </w:r>
    </w:p>
    <w:p>
      <w:pPr>
        <w:pStyle w:val="ListParagraph"/>
        <w:numPr>
          <w:ilvl w:val="0"/>
          <w:numId w:val="2"/>
        </w:numPr>
        <w:spacing w:after="50" w:line="256"/>
      </w:pPr>
      <w:r>
        <w:rPr>
          <w:rFonts w:ascii="Arial" w:cs="Arial" w:eastAsia="Arial" w:hAnsi="Arial"/>
          <w:sz w:val="19"/>
          <w:szCs w:val="19"/>
        </w:rPr>
        <w:t xml:space="preserve">Using the addition or subtraction property of equality on the same side of the equal sign. Address with balances, algebra tiles or bar diagrams that show the two sides staying balanced (MTR.2.1).</w:t>
      </w:r>
    </w:p>
    <w:p>
      <w:pPr>
        <w:pStyle w:val="ListParagraph"/>
        <w:numPr>
          <w:ilvl w:val="0"/>
          <w:numId w:val="2"/>
        </w:numPr>
        <w:spacing w:after="50" w:line="256"/>
      </w:pPr>
      <w:r>
        <w:rPr>
          <w:rFonts w:ascii="Arial" w:cs="Arial" w:eastAsia="Arial" w:hAnsi="Arial"/>
          <w:sz w:val="19"/>
          <w:szCs w:val="19"/>
        </w:rPr>
        <w:t xml:space="preserve">Misidentifying the constants and the coefficients within a real-world context.</w:t>
      </w:r>
    </w:p>
    <w:p>
      <w:pPr>
        <w:pStyle w:val="ListParagraph"/>
        <w:numPr>
          <w:ilvl w:val="0"/>
          <w:numId w:val="2"/>
        </w:numPr>
        <w:spacing w:after="50" w:line="256"/>
      </w:pPr>
      <w:r>
        <w:rPr>
          <w:rFonts w:ascii="Arial" w:cs="Arial" w:eastAsia="Arial" w:hAnsi="Arial"/>
          <w:i/>
          <w:iCs/>
          <w:sz w:val="19"/>
          <w:szCs w:val="19"/>
        </w:rPr>
        <w:t xml:space="preserve">Team note (classroom experience, not from the B1G-M): distributing to only the first term, e.g. rewriting 4(x + 7) as 4x + 7.</w:t>
      </w:r>
    </w:p>
    <w:p>
      <w:pPr>
        <w:keepNext/>
        <w:spacing w:after="40" w:before="100" w:line="264"/>
      </w:pPr>
      <w:r>
        <w:rPr>
          <w:rFonts w:ascii="Arial" w:cs="Arial" w:eastAsia="Arial" w:hAnsi="Arial"/>
          <w:b/>
          <w:bCs/>
          <w:sz w:val="20"/>
          <w:szCs w:val="20"/>
        </w:rPr>
        <w:t xml:space="preserve">Supporting standards that could also be taught during this plan</w:t>
      </w:r>
    </w:p>
    <w:p>
      <w:pPr>
        <w:pStyle w:val="ListParagraph"/>
        <w:numPr>
          <w:ilvl w:val="0"/>
          <w:numId w:val="2"/>
        </w:numPr>
        <w:spacing w:after="50" w:line="256"/>
      </w:pPr>
      <w:r>
        <w:rPr>
          <w:rFonts w:ascii="Arial" w:cs="Arial" w:eastAsia="Arial" w:hAnsi="Arial"/>
          <w:b/>
          <w:bCs/>
          <w:sz w:val="19"/>
          <w:szCs w:val="19"/>
        </w:rPr>
        <w:t xml:space="preserve">MA.7.AR.2.1 </w:t>
      </w:r>
      <w:r>
        <w:rPr>
          <w:rFonts w:ascii="Arial" w:cs="Arial" w:eastAsia="Arial" w:hAnsi="Arial"/>
          <w:sz w:val="19"/>
          <w:szCs w:val="19"/>
        </w:rPr>
        <w:t xml:space="preserve">(district-listed supporting benchmark) — Write and solve one-step inequalities in one variable within a mathematical context and represent solutions algebraically or graphically.</w:t>
      </w:r>
    </w:p>
    <w:p>
      <w:pPr>
        <w:pStyle w:val="ListParagraph"/>
        <w:numPr>
          <w:ilvl w:val="0"/>
          <w:numId w:val="2"/>
        </w:numPr>
        <w:spacing w:after="50" w:line="256"/>
      </w:pPr>
      <w:r>
        <w:rPr>
          <w:rFonts w:ascii="Arial" w:cs="Arial" w:eastAsia="Arial" w:hAnsi="Arial"/>
          <w:b/>
          <w:bCs/>
          <w:sz w:val="19"/>
          <w:szCs w:val="19"/>
        </w:rPr>
        <w:t xml:space="preserve">MA.7.NSO.2 </w:t>
      </w:r>
      <w:r>
        <w:rPr>
          <w:rFonts w:ascii="Arial" w:cs="Arial" w:eastAsia="Arial" w:hAnsi="Arial"/>
          <w:sz w:val="19"/>
          <w:szCs w:val="19"/>
        </w:rPr>
        <w:t xml:space="preserve">— operations with rational numbers (B1G-M horizontal alignment): the arithmetic every step depends on.</w:t>
      </w:r>
    </w:p>
    <w:p>
      <w:pPr>
        <w:pStyle w:val="ListParagraph"/>
        <w:numPr>
          <w:ilvl w:val="0"/>
          <w:numId w:val="2"/>
        </w:numPr>
        <w:spacing w:after="50" w:line="256"/>
      </w:pPr>
      <w:r>
        <w:rPr>
          <w:rFonts w:ascii="Arial" w:cs="Arial" w:eastAsia="Arial" w:hAnsi="Arial"/>
          <w:b/>
          <w:bCs/>
          <w:sz w:val="19"/>
          <w:szCs w:val="19"/>
        </w:rPr>
        <w:t xml:space="preserve">MA.7.AR.1.1 </w:t>
      </w:r>
      <w:r>
        <w:rPr>
          <w:rFonts w:ascii="Arial" w:cs="Arial" w:eastAsia="Arial" w:hAnsi="Arial"/>
          <w:sz w:val="19"/>
          <w:szCs w:val="19"/>
        </w:rPr>
        <w:t xml:space="preserve">— properties of operations with linear expressions (the Distributive Property behind p(x ± q) = r); district Q1 essential benchmark.</w:t>
      </w:r>
    </w:p>
    <w:p>
      <w:pPr>
        <w:pStyle w:val="ListParagraph"/>
        <w:numPr>
          <w:ilvl w:val="0"/>
          <w:numId w:val="2"/>
        </w:numPr>
        <w:spacing w:after="50" w:line="256"/>
      </w:pPr>
      <w:r>
        <w:rPr>
          <w:rFonts w:ascii="Arial" w:cs="Arial" w:eastAsia="Arial" w:hAnsi="Arial"/>
          <w:b/>
          <w:bCs/>
          <w:sz w:val="19"/>
          <w:szCs w:val="19"/>
        </w:rPr>
        <w:t xml:space="preserve">Contexts named in the B1G-M: </w:t>
      </w:r>
      <w:r>
        <w:rPr>
          <w:rFonts w:ascii="Arial" w:cs="Arial" w:eastAsia="Arial" w:hAnsi="Arial"/>
          <w:sz w:val="19"/>
          <w:szCs w:val="19"/>
        </w:rPr>
        <w:t xml:space="preserve">MA.7.AR.3 (percent problems), MA.7.AR.4.5 (proportional relationships), MA.7.GR.2.2 and MA.7.GR.2.3 (surface area and volume of cylinders).</w:t>
      </w:r>
    </w:p>
    <w:p>
      <w:pPr>
        <w:pStyle w:val="ListParagraph"/>
        <w:numPr>
          <w:ilvl w:val="0"/>
          <w:numId w:val="2"/>
        </w:numPr>
        <w:spacing w:after="50" w:line="256"/>
      </w:pPr>
      <w:r>
        <w:rPr>
          <w:rFonts w:ascii="Arial" w:cs="Arial" w:eastAsia="Arial" w:hAnsi="Arial"/>
          <w:b/>
          <w:bCs/>
          <w:sz w:val="19"/>
          <w:szCs w:val="19"/>
        </w:rPr>
        <w:t xml:space="preserve">MTRs (B1G-M): </w:t>
      </w:r>
      <w:r>
        <w:rPr>
          <w:rFonts w:ascii="Arial" w:cs="Arial" w:eastAsia="Arial" w:hAnsi="Arial"/>
          <w:sz w:val="19"/>
          <w:szCs w:val="19"/>
        </w:rPr>
        <w:t xml:space="preserve">MTR.2.1 (represent problems in multiple ways: tiles, bar diagrams, balances), MTR.3.1 (fluency; choose efficient steps), MTR.5.1 (patterns and structure), MTR.7.1 (real-world contexts), plus MTR.1.1 and MTR.6.1 in the instructional tasks.</w:t>
      </w:r>
    </w:p>
    <w:p>
      <w:pPr>
        <w:keepNext/>
        <w:pBdr>
          <w:bottom w:val="single" w:color="1F3864" w:sz="6" w:space="2"/>
        </w:pBdr>
        <w:spacing w:after="80" w:before="200"/>
      </w:pPr>
      <w:r>
        <w:rPr>
          <w:rFonts w:ascii="Arial" w:cs="Arial" w:eastAsia="Arial" w:hAnsi="Arial"/>
          <w:b/>
          <w:bCs/>
          <w:color w:val="1F3864"/>
          <w:sz w:val="23"/>
          <w:szCs w:val="23"/>
        </w:rPr>
        <w:t xml:space="preserve">Learning Targets</w:t>
      </w:r>
    </w:p>
    <w:p>
      <w:pPr>
        <w:spacing w:after="80" w:before="0" w:line="264"/>
      </w:pPr>
      <w:r>
        <w:rPr>
          <w:rFonts w:ascii="Arial" w:cs="Arial" w:eastAsia="Arial" w:hAnsi="Arial"/>
          <w:i/>
          <w:iCs/>
          <w:sz w:val="18"/>
          <w:szCs w:val="18"/>
        </w:rPr>
        <w:t xml:space="preserve">Progression from least to most complex; LT6 is the benchmark in its entirety. Vetted with an educator lens against the benchmark, the clarifications, the item specifications and the B1G-M.</w:t>
      </w:r>
    </w:p>
    <w:tbl>
      <w:tblPr>
        <w:tblW w:type="dxa" w:w="10240"/>
        <w:tblBorders>
          <w:top w:val="single" w:color="7F7F7F" w:sz="4"/>
          <w:left w:val="single" w:color="7F7F7F" w:sz="4"/>
          <w:bottom w:val="single" w:color="7F7F7F" w:sz="4"/>
          <w:right w:val="single" w:color="7F7F7F" w:sz="4"/>
          <w:insideH w:val="single" w:color="7F7F7F" w:sz="4"/>
          <w:insideV w:val="single" w:color="7F7F7F" w:sz="4"/>
        </w:tblBorders>
      </w:tblPr>
      <w:tblGrid>
        <w:gridCol w:w="4506"/>
        <w:gridCol w:w="3482"/>
        <w:gridCol w:w="2252"/>
      </w:tblGrid>
      <w:tr>
        <w:trPr>
          <w:cantSplit/>
          <w:tblHeader/>
        </w:trPr>
        <w:tc>
          <w:tcPr>
            <w:tcW w:type="dxa" w:w="4506"/>
            <w:shd w:fill="DCE3F0" w:color="auto" w:val="clear"/>
            <w:tcMar>
              <w:top w:type="dxa" w:w="70"/>
              <w:left w:type="dxa" w:w="100"/>
              <w:bottom w:type="dxa" w:w="70"/>
              <w:right w:type="dxa" w:w="100"/>
            </w:tcMar>
          </w:tcPr>
          <w:p>
            <w:pPr>
              <w:spacing w:after="0" w:before="0" w:line="264"/>
            </w:pPr>
            <w:r>
              <w:rPr>
                <w:rFonts w:ascii="Arial" w:cs="Arial" w:eastAsia="Arial" w:hAnsi="Arial"/>
                <w:b/>
                <w:bCs/>
                <w:sz w:val="19"/>
                <w:szCs w:val="19"/>
              </w:rPr>
              <w:t xml:space="preserve">Learning Targets in Progression of Learning</w:t>
            </w:r>
          </w:p>
        </w:tc>
        <w:tc>
          <w:tcPr>
            <w:tcW w:type="dxa" w:w="3482"/>
            <w:shd w:fill="DCE3F0" w:color="auto" w:val="clear"/>
            <w:tcMar>
              <w:top w:type="dxa" w:w="70"/>
              <w:left w:type="dxa" w:w="100"/>
              <w:bottom w:type="dxa" w:w="70"/>
              <w:right w:type="dxa" w:w="100"/>
            </w:tcMar>
          </w:tcPr>
          <w:p>
            <w:pPr>
              <w:spacing w:after="0" w:before="0" w:line="264"/>
            </w:pPr>
            <w:r>
              <w:rPr>
                <w:rFonts w:ascii="Arial" w:cs="Arial" w:eastAsia="Arial" w:hAnsi="Arial"/>
                <w:b/>
                <w:bCs/>
                <w:sz w:val="19"/>
                <w:szCs w:val="19"/>
              </w:rPr>
              <w:t xml:space="preserve">Assessment</w:t>
            </w:r>
          </w:p>
        </w:tc>
        <w:tc>
          <w:tcPr>
            <w:tcW w:type="dxa" w:w="2252"/>
            <w:shd w:fill="DCE3F0" w:color="auto" w:val="clear"/>
            <w:tcMar>
              <w:top w:type="dxa" w:w="70"/>
              <w:left w:type="dxa" w:w="100"/>
              <w:bottom w:type="dxa" w:w="70"/>
              <w:right w:type="dxa" w:w="100"/>
            </w:tcMar>
          </w:tcPr>
          <w:p>
            <w:pPr>
              <w:spacing w:after="0" w:before="0" w:line="264"/>
            </w:pPr>
            <w:r>
              <w:rPr>
                <w:rFonts w:ascii="Arial" w:cs="Arial" w:eastAsia="Arial" w:hAnsi="Arial"/>
                <w:b/>
                <w:bCs/>
                <w:sz w:val="19"/>
                <w:szCs w:val="19"/>
              </w:rPr>
              <w:t xml:space="preserve">Timeline</w:t>
            </w:r>
          </w:p>
        </w:tc>
      </w:tr>
      <w:tr>
        <w:trPr>
          <w:cantSplit/>
          <w:tblHeader w:val="false"/>
        </w:trPr>
        <w:tc>
          <w:tcPr>
            <w:tcW w:type="dxa" w:w="4506"/>
            <w:tcMar>
              <w:top w:type="dxa" w:w="70"/>
              <w:left w:type="dxa" w:w="100"/>
              <w:bottom w:type="dxa" w:w="70"/>
              <w:right w:type="dxa" w:w="100"/>
            </w:tcMar>
          </w:tcPr>
          <w:p>
            <w:pPr>
              <w:spacing w:after="0" w:before="0" w:line="264"/>
            </w:pPr>
            <w:r>
              <w:rPr>
                <w:rFonts w:ascii="Arial" w:cs="Arial" w:eastAsia="Arial" w:hAnsi="Arial"/>
                <w:b/>
                <w:bCs/>
                <w:sz w:val="19"/>
                <w:szCs w:val="19"/>
              </w:rPr>
              <w:t xml:space="preserve">LT1: </w:t>
            </w:r>
            <w:r>
              <w:rPr>
                <w:rFonts w:ascii="Arial" w:cs="Arial" w:eastAsia="Arial" w:hAnsi="Arial"/>
                <w:sz w:val="19"/>
                <w:szCs w:val="19"/>
              </w:rPr>
              <w:t xml:space="preserve">I can identify the variable, the coefficient and the constant in a two-step equation or a real-world situation, and model the equation with algebra tiles, a bar diagram or a balance.</w:t>
            </w:r>
          </w:p>
        </w:tc>
        <w:tc>
          <w:tcPr>
            <w:tcW w:type="dxa" w:w="3482"/>
            <w:tcMar>
              <w:top w:type="dxa" w:w="70"/>
              <w:left w:type="dxa" w:w="100"/>
              <w:bottom w:type="dxa" w:w="70"/>
              <w:right w:type="dxa" w:w="100"/>
            </w:tcMar>
          </w:tcPr>
          <w:p>
            <w:pPr>
              <w:spacing w:after="0" w:before="0" w:line="264"/>
            </w:pPr>
            <w:r>
              <w:rPr>
                <w:rFonts w:ascii="Arial" w:cs="Arial" w:eastAsia="Arial" w:hAnsi="Arial"/>
                <w:sz w:val="19"/>
                <w:szCs w:val="19"/>
              </w:rPr>
              <w:t xml:space="preserve">Exit ticket (informal check)</w:t>
            </w:r>
          </w:p>
        </w:tc>
        <w:tc>
          <w:tcPr>
            <w:tcW w:type="dxa" w:w="2252"/>
            <w:tcMar>
              <w:top w:type="dxa" w:w="70"/>
              <w:left w:type="dxa" w:w="100"/>
              <w:bottom w:type="dxa" w:w="70"/>
              <w:right w:type="dxa" w:w="100"/>
            </w:tcMar>
          </w:tcPr>
          <w:p>
            <w:pPr>
              <w:spacing w:after="0" w:before="0" w:line="264"/>
            </w:pPr>
            <w:r>
              <w:rPr>
                <w:rFonts w:ascii="Arial" w:cs="Arial" w:eastAsia="Arial" w:hAnsi="Arial"/>
                <w:sz w:val="19"/>
                <w:szCs w:val="19"/>
              </w:rPr>
              <w:t xml:space="preserve">1 day: Day 1, Tue Oct 13</w:t>
            </w:r>
          </w:p>
        </w:tc>
      </w:tr>
      <w:tr>
        <w:trPr>
          <w:cantSplit/>
          <w:tblHeader w:val="false"/>
        </w:trPr>
        <w:tc>
          <w:tcPr>
            <w:tcW w:type="dxa" w:w="4506"/>
            <w:tcMar>
              <w:top w:type="dxa" w:w="70"/>
              <w:left w:type="dxa" w:w="100"/>
              <w:bottom w:type="dxa" w:w="70"/>
              <w:right w:type="dxa" w:w="100"/>
            </w:tcMar>
          </w:tcPr>
          <w:p>
            <w:pPr>
              <w:spacing w:after="0" w:before="0" w:line="264"/>
            </w:pPr>
            <w:r>
              <w:rPr>
                <w:rFonts w:ascii="Arial" w:cs="Arial" w:eastAsia="Arial" w:hAnsi="Arial"/>
                <w:b/>
                <w:bCs/>
                <w:sz w:val="19"/>
                <w:szCs w:val="19"/>
              </w:rPr>
              <w:t xml:space="preserve">LT2: </w:t>
            </w:r>
            <w:r>
              <w:rPr>
                <w:rFonts w:ascii="Arial" w:cs="Arial" w:eastAsia="Arial" w:hAnsi="Arial"/>
                <w:sz w:val="19"/>
                <w:szCs w:val="19"/>
              </w:rPr>
              <w:t xml:space="preserve">I can solve two-step equations in the form px ± q = r with integers by using the properties of equality, name the property I use at each step, and check my answer.</w:t>
            </w:r>
          </w:p>
        </w:tc>
        <w:tc>
          <w:tcPr>
            <w:tcW w:type="dxa" w:w="3482"/>
            <w:tcMar>
              <w:top w:type="dxa" w:w="70"/>
              <w:left w:type="dxa" w:w="100"/>
              <w:bottom w:type="dxa" w:w="70"/>
              <w:right w:type="dxa" w:w="100"/>
            </w:tcMar>
          </w:tcPr>
          <w:p>
            <w:pPr>
              <w:spacing w:after="0" w:before="0" w:line="264"/>
            </w:pPr>
            <w:r>
              <w:rPr>
                <w:rFonts w:ascii="Arial" w:cs="Arial" w:eastAsia="Arial" w:hAnsi="Arial"/>
                <w:sz w:val="19"/>
                <w:szCs w:val="19"/>
              </w:rPr>
              <w:t xml:space="preserve">Exit ticket</w:t>
            </w:r>
          </w:p>
        </w:tc>
        <w:tc>
          <w:tcPr>
            <w:tcW w:type="dxa" w:w="2252"/>
            <w:tcMar>
              <w:top w:type="dxa" w:w="70"/>
              <w:left w:type="dxa" w:w="100"/>
              <w:bottom w:type="dxa" w:w="70"/>
              <w:right w:type="dxa" w:w="100"/>
            </w:tcMar>
          </w:tcPr>
          <w:p>
            <w:pPr>
              <w:spacing w:after="0" w:before="0" w:line="264"/>
            </w:pPr>
            <w:r>
              <w:rPr>
                <w:rFonts w:ascii="Arial" w:cs="Arial" w:eastAsia="Arial" w:hAnsi="Arial"/>
                <w:sz w:val="19"/>
                <w:szCs w:val="19"/>
              </w:rPr>
              <w:t xml:space="preserve">1 day: Day 2, Wed Oct 14 (43-min period)</w:t>
            </w:r>
          </w:p>
        </w:tc>
      </w:tr>
      <w:tr>
        <w:trPr>
          <w:cantSplit/>
          <w:tblHeader w:val="false"/>
        </w:trPr>
        <w:tc>
          <w:tcPr>
            <w:tcW w:type="dxa" w:w="4506"/>
            <w:tcMar>
              <w:top w:type="dxa" w:w="70"/>
              <w:left w:type="dxa" w:w="100"/>
              <w:bottom w:type="dxa" w:w="70"/>
              <w:right w:type="dxa" w:w="100"/>
            </w:tcMar>
          </w:tcPr>
          <w:p>
            <w:pPr>
              <w:spacing w:after="0" w:before="0" w:line="264"/>
            </w:pPr>
            <w:r>
              <w:rPr>
                <w:rFonts w:ascii="Arial" w:cs="Arial" w:eastAsia="Arial" w:hAnsi="Arial"/>
                <w:b/>
                <w:bCs/>
                <w:sz w:val="19"/>
                <w:szCs w:val="19"/>
              </w:rPr>
              <w:t xml:space="preserve">LT3: </w:t>
            </w:r>
            <w:r>
              <w:rPr>
                <w:rFonts w:ascii="Arial" w:cs="Arial" w:eastAsia="Arial" w:hAnsi="Arial"/>
                <w:sz w:val="19"/>
                <w:szCs w:val="19"/>
              </w:rPr>
              <w:t xml:space="preserve">I can solve two-step equations in the form px ± q = r when the numbers are fractions, decimals or negatives, including when the variable is on the right side of the equal sign.</w:t>
            </w:r>
          </w:p>
        </w:tc>
        <w:tc>
          <w:tcPr>
            <w:tcW w:type="dxa" w:w="3482"/>
            <w:tcMar>
              <w:top w:type="dxa" w:w="70"/>
              <w:left w:type="dxa" w:w="100"/>
              <w:bottom w:type="dxa" w:w="70"/>
              <w:right w:type="dxa" w:w="100"/>
            </w:tcMar>
          </w:tcPr>
          <w:p>
            <w:pPr>
              <w:spacing w:after="40" w:before="0" w:line="264"/>
            </w:pPr>
            <w:r>
              <w:rPr>
                <w:rFonts w:ascii="Arial" w:cs="Arial" w:eastAsia="Arial" w:hAnsi="Arial"/>
                <w:b/>
                <w:bCs/>
                <w:sz w:val="19"/>
                <w:szCs w:val="19"/>
              </w:rPr>
              <w:t xml:space="preserve">CFA 1 </w:t>
            </w:r>
            <w:r>
              <w:rPr>
                <w:rFonts w:ascii="Arial" w:cs="Arial" w:eastAsia="Arial" w:hAnsi="Arial"/>
                <w:sz w:val="19"/>
                <w:szCs w:val="19"/>
              </w:rPr>
              <w:t xml:space="preserve">(end of Day 4), covering LT1–LT3. Five items: identify the coefficient and constant in a context; three solve items (integers; fractions or decimals; variable on the right); one error analysis on the “same side of the equal sign” misconception. Scored on the proficiency scale below.</w:t>
            </w:r>
          </w:p>
          <w:p>
            <w:pPr>
              <w:spacing w:after="0" w:before="0" w:line="264"/>
            </w:pPr>
            <w:r>
              <w:rPr>
                <w:rFonts w:ascii="Arial" w:cs="Arial" w:eastAsia="Arial" w:hAnsi="Arial"/>
                <w:i/>
                <w:iCs/>
                <w:color w:val="595959"/>
                <w:sz w:val="19"/>
                <w:szCs w:val="19"/>
              </w:rPr>
              <w:t xml:space="preserve">Link CFA 1: ________________</w:t>
            </w:r>
          </w:p>
        </w:tc>
        <w:tc>
          <w:tcPr>
            <w:tcW w:type="dxa" w:w="2252"/>
            <w:tcMar>
              <w:top w:type="dxa" w:w="70"/>
              <w:left w:type="dxa" w:w="100"/>
              <w:bottom w:type="dxa" w:w="70"/>
              <w:right w:type="dxa" w:w="100"/>
            </w:tcMar>
          </w:tcPr>
          <w:p>
            <w:pPr>
              <w:spacing w:after="0" w:before="0" w:line="264"/>
            </w:pPr>
            <w:r>
              <w:rPr>
                <w:rFonts w:ascii="Arial" w:cs="Arial" w:eastAsia="Arial" w:hAnsi="Arial"/>
                <w:sz w:val="19"/>
                <w:szCs w:val="19"/>
              </w:rPr>
              <w:t xml:space="preserve">2 days: Days 3–4, Thu Oct 15 – Fri Oct 16 (CFA 1 on Fri)</w:t>
            </w:r>
          </w:p>
        </w:tc>
      </w:tr>
      <w:tr>
        <w:trPr>
          <w:cantSplit/>
          <w:tblHeader w:val="false"/>
        </w:trPr>
        <w:tc>
          <w:tcPr>
            <w:tcW w:type="dxa" w:w="4506"/>
            <w:tcMar>
              <w:top w:type="dxa" w:w="70"/>
              <w:left w:type="dxa" w:w="100"/>
              <w:bottom w:type="dxa" w:w="70"/>
              <w:right w:type="dxa" w:w="100"/>
            </w:tcMar>
          </w:tcPr>
          <w:p>
            <w:pPr>
              <w:spacing w:after="0" w:before="0" w:line="264"/>
            </w:pPr>
            <w:r>
              <w:rPr>
                <w:rFonts w:ascii="Arial" w:cs="Arial" w:eastAsia="Arial" w:hAnsi="Arial"/>
                <w:b/>
                <w:bCs/>
                <w:sz w:val="19"/>
                <w:szCs w:val="19"/>
              </w:rPr>
              <w:t xml:space="preserve">LT4: </w:t>
            </w:r>
            <w:r>
              <w:rPr>
                <w:rFonts w:ascii="Arial" w:cs="Arial" w:eastAsia="Arial" w:hAnsi="Arial"/>
                <w:sz w:val="19"/>
                <w:szCs w:val="19"/>
              </w:rPr>
              <w:t xml:space="preserve">I can solve two-step equations in the form p(x ± q) = r by dividing first or by using the Distributive Property first, and explain which way is more efficient.</w:t>
            </w:r>
          </w:p>
        </w:tc>
        <w:tc>
          <w:tcPr>
            <w:tcW w:type="dxa" w:w="3482"/>
            <w:tcMar>
              <w:top w:type="dxa" w:w="70"/>
              <w:left w:type="dxa" w:w="100"/>
              <w:bottom w:type="dxa" w:w="70"/>
              <w:right w:type="dxa" w:w="100"/>
            </w:tcMar>
          </w:tcPr>
          <w:p>
            <w:pPr>
              <w:spacing w:after="0" w:before="0" w:line="264"/>
            </w:pPr>
            <w:r>
              <w:rPr>
                <w:rFonts w:ascii="Arial" w:cs="Arial" w:eastAsia="Arial" w:hAnsi="Arial"/>
                <w:sz w:val="19"/>
                <w:szCs w:val="19"/>
              </w:rPr>
              <w:t xml:space="preserve">Exit ticket</w:t>
            </w:r>
          </w:p>
        </w:tc>
        <w:tc>
          <w:tcPr>
            <w:tcW w:type="dxa" w:w="2252"/>
            <w:tcMar>
              <w:top w:type="dxa" w:w="70"/>
              <w:left w:type="dxa" w:w="100"/>
              <w:bottom w:type="dxa" w:w="70"/>
              <w:right w:type="dxa" w:w="100"/>
            </w:tcMar>
          </w:tcPr>
          <w:p>
            <w:pPr>
              <w:spacing w:after="0" w:before="0" w:line="264"/>
            </w:pPr>
            <w:r>
              <w:rPr>
                <w:rFonts w:ascii="Arial" w:cs="Arial" w:eastAsia="Arial" w:hAnsi="Arial"/>
                <w:sz w:val="19"/>
                <w:szCs w:val="19"/>
              </w:rPr>
              <w:t xml:space="preserve">1 day: Day 5, Mon Oct 19. Team meets on CFA 1 data; response day is Day 6, Tue Oct 20.</w:t>
            </w:r>
          </w:p>
        </w:tc>
      </w:tr>
      <w:tr>
        <w:trPr>
          <w:cantSplit/>
          <w:tblHeader w:val="false"/>
        </w:trPr>
        <w:tc>
          <w:tcPr>
            <w:tcW w:type="dxa" w:w="4506"/>
            <w:tcMar>
              <w:top w:type="dxa" w:w="70"/>
              <w:left w:type="dxa" w:w="100"/>
              <w:bottom w:type="dxa" w:w="70"/>
              <w:right w:type="dxa" w:w="100"/>
            </w:tcMar>
          </w:tcPr>
          <w:p>
            <w:pPr>
              <w:spacing w:after="0" w:before="0" w:line="264"/>
            </w:pPr>
            <w:r>
              <w:rPr>
                <w:rFonts w:ascii="Arial" w:cs="Arial" w:eastAsia="Arial" w:hAnsi="Arial"/>
                <w:b/>
                <w:bCs/>
                <w:sz w:val="19"/>
                <w:szCs w:val="19"/>
              </w:rPr>
              <w:t xml:space="preserve">LT5: </w:t>
            </w:r>
            <w:r>
              <w:rPr>
                <w:rFonts w:ascii="Arial" w:cs="Arial" w:eastAsia="Arial" w:hAnsi="Arial"/>
                <w:sz w:val="19"/>
                <w:szCs w:val="19"/>
              </w:rPr>
              <w:t xml:space="preserve">I can write a two-step equation for a real-world or mathematical situation and tell what my variable stands for.</w:t>
            </w:r>
          </w:p>
        </w:tc>
        <w:tc>
          <w:tcPr>
            <w:tcW w:type="dxa" w:w="3482"/>
            <w:tcMar>
              <w:top w:type="dxa" w:w="70"/>
              <w:left w:type="dxa" w:w="100"/>
              <w:bottom w:type="dxa" w:w="70"/>
              <w:right w:type="dxa" w:w="100"/>
            </w:tcMar>
          </w:tcPr>
          <w:p>
            <w:pPr>
              <w:spacing w:after="0" w:before="0" w:line="264"/>
            </w:pPr>
            <w:r>
              <w:rPr>
                <w:rFonts w:ascii="Arial" w:cs="Arial" w:eastAsia="Arial" w:hAnsi="Arial"/>
                <w:sz w:val="19"/>
                <w:szCs w:val="19"/>
              </w:rPr>
              <w:t xml:space="preserve">Exit ticket</w:t>
            </w:r>
          </w:p>
        </w:tc>
        <w:tc>
          <w:tcPr>
            <w:tcW w:type="dxa" w:w="2252"/>
            <w:tcMar>
              <w:top w:type="dxa" w:w="70"/>
              <w:left w:type="dxa" w:w="100"/>
              <w:bottom w:type="dxa" w:w="70"/>
              <w:right w:type="dxa" w:w="100"/>
            </w:tcMar>
          </w:tcPr>
          <w:p>
            <w:pPr>
              <w:spacing w:after="0" w:before="0" w:line="264"/>
            </w:pPr>
            <w:r>
              <w:rPr>
                <w:rFonts w:ascii="Arial" w:cs="Arial" w:eastAsia="Arial" w:hAnsi="Arial"/>
                <w:sz w:val="19"/>
                <w:szCs w:val="19"/>
              </w:rPr>
              <w:t xml:space="preserve">1 day: Day 7, Wed Oct 21 (43-min period)</w:t>
            </w:r>
          </w:p>
        </w:tc>
      </w:tr>
      <w:tr>
        <w:trPr>
          <w:cantSplit/>
          <w:tblHeader w:val="false"/>
        </w:trPr>
        <w:tc>
          <w:tcPr>
            <w:tcW w:type="dxa" w:w="4506"/>
            <w:tcMar>
              <w:top w:type="dxa" w:w="70"/>
              <w:left w:type="dxa" w:w="100"/>
              <w:bottom w:type="dxa" w:w="70"/>
              <w:right w:type="dxa" w:w="100"/>
            </w:tcMar>
          </w:tcPr>
          <w:p>
            <w:pPr>
              <w:spacing w:after="0" w:before="0" w:line="264"/>
            </w:pPr>
            <w:r>
              <w:rPr>
                <w:rFonts w:ascii="Arial" w:cs="Arial" w:eastAsia="Arial" w:hAnsi="Arial"/>
                <w:b/>
                <w:bCs/>
                <w:sz w:val="19"/>
                <w:szCs w:val="19"/>
              </w:rPr>
              <w:t xml:space="preserve">LT6 (full benchmark): </w:t>
            </w:r>
            <w:r>
              <w:rPr>
                <w:rFonts w:ascii="Arial" w:cs="Arial" w:eastAsia="Arial" w:hAnsi="Arial"/>
                <w:sz w:val="19"/>
                <w:szCs w:val="19"/>
              </w:rPr>
              <w:t xml:space="preserve">I can write and solve two-step equations in one variable within a mathematical or real-world context, where all terms are rational numbers, and explain what my solution means.</w:t>
            </w:r>
          </w:p>
        </w:tc>
        <w:tc>
          <w:tcPr>
            <w:tcW w:type="dxa" w:w="3482"/>
            <w:tcMar>
              <w:top w:type="dxa" w:w="70"/>
              <w:left w:type="dxa" w:w="100"/>
              <w:bottom w:type="dxa" w:w="70"/>
              <w:right w:type="dxa" w:w="100"/>
            </w:tcMar>
          </w:tcPr>
          <w:p>
            <w:pPr>
              <w:spacing w:after="40" w:before="0" w:line="264"/>
            </w:pPr>
            <w:r>
              <w:rPr>
                <w:rFonts w:ascii="Arial" w:cs="Arial" w:eastAsia="Arial" w:hAnsi="Arial"/>
                <w:b/>
                <w:bCs/>
                <w:sz w:val="19"/>
                <w:szCs w:val="19"/>
              </w:rPr>
              <w:t xml:space="preserve">CSA </w:t>
            </w:r>
            <w:r>
              <w:rPr>
                <w:rFonts w:ascii="Arial" w:cs="Arial" w:eastAsia="Arial" w:hAnsi="Arial"/>
                <w:sz w:val="19"/>
                <w:szCs w:val="19"/>
              </w:rPr>
              <w:t xml:space="preserve">(Day 10), covering LT1–LT6 and built to the FAST item specifications: write, solve, and write-and-solve items; both forms; with and without context; variable on either side; rational terms; calculator available. Scored on the proficiency scale.</w:t>
            </w:r>
          </w:p>
          <w:p>
            <w:pPr>
              <w:spacing w:after="0" w:before="0" w:line="264"/>
            </w:pPr>
            <w:r>
              <w:rPr>
                <w:rFonts w:ascii="Arial" w:cs="Arial" w:eastAsia="Arial" w:hAnsi="Arial"/>
                <w:i/>
                <w:iCs/>
                <w:color w:val="595959"/>
                <w:sz w:val="19"/>
                <w:szCs w:val="19"/>
              </w:rPr>
              <w:t xml:space="preserve">Link CSA: ________________</w:t>
            </w:r>
          </w:p>
        </w:tc>
        <w:tc>
          <w:tcPr>
            <w:tcW w:type="dxa" w:w="2252"/>
            <w:tcMar>
              <w:top w:type="dxa" w:w="70"/>
              <w:left w:type="dxa" w:w="100"/>
              <w:bottom w:type="dxa" w:w="70"/>
              <w:right w:type="dxa" w:w="100"/>
            </w:tcMar>
          </w:tcPr>
          <w:p>
            <w:pPr>
              <w:spacing w:after="0" w:before="0" w:line="264"/>
            </w:pPr>
            <w:r>
              <w:rPr>
                <w:rFonts w:ascii="Arial" w:cs="Arial" w:eastAsia="Arial" w:hAnsi="Arial"/>
                <w:sz w:val="19"/>
                <w:szCs w:val="19"/>
              </w:rPr>
              <w:t xml:space="preserve">1 day + review + CSA + response: Day 8 Thu Oct 22 (LT6), Day 9 Fri Oct 23 (review), Day 10 Mon Oct 26 (CSA), Day 11 Tue Oct 27 (response day after the team meets on CSA data)</w:t>
            </w:r>
          </w:p>
        </w:tc>
      </w:tr>
    </w:tbl>
    <w:p>
      <w:pPr>
        <w:keepNext/>
        <w:spacing w:after="40" w:before="100" w:line="264"/>
      </w:pPr>
      <w:r>
        <w:rPr>
          <w:rFonts w:ascii="Arial" w:cs="Arial" w:eastAsia="Arial" w:hAnsi="Arial"/>
          <w:b/>
          <w:bCs/>
          <w:sz w:val="20"/>
          <w:szCs w:val="20"/>
        </w:rPr>
        <w:t xml:space="preserve">Proficiency scale (for CFA 1 and the CSA)</w:t>
      </w:r>
    </w:p>
    <w:tbl>
      <w:tblPr>
        <w:tblW w:type="dxa" w:w="10240"/>
        <w:tblBorders>
          <w:top w:val="single" w:color="7F7F7F" w:sz="4"/>
          <w:left w:val="single" w:color="7F7F7F" w:sz="4"/>
          <w:bottom w:val="single" w:color="7F7F7F" w:sz="4"/>
          <w:right w:val="single" w:color="7F7F7F" w:sz="4"/>
          <w:insideH w:val="single" w:color="7F7F7F" w:sz="4"/>
          <w:insideV w:val="single" w:color="7F7F7F" w:sz="4"/>
        </w:tblBorders>
      </w:tblPr>
      <w:tblGrid>
        <w:gridCol w:w="1638"/>
        <w:gridCol w:w="8602"/>
      </w:tblGrid>
      <w:tr>
        <w:trPr>
          <w:cantSplit/>
          <w:tblHeader/>
        </w:trPr>
        <w:tc>
          <w:tcPr>
            <w:tcW w:type="dxa" w:w="1638"/>
            <w:shd w:fill="DCE3F0" w:color="auto" w:val="clear"/>
            <w:tcMar>
              <w:top w:type="dxa" w:w="70"/>
              <w:left w:type="dxa" w:w="100"/>
              <w:bottom w:type="dxa" w:w="70"/>
              <w:right w:type="dxa" w:w="100"/>
            </w:tcMar>
          </w:tcPr>
          <w:p>
            <w:pPr>
              <w:spacing w:after="0" w:before="0" w:line="264"/>
            </w:pPr>
            <w:r>
              <w:rPr>
                <w:rFonts w:ascii="Arial" w:cs="Arial" w:eastAsia="Arial" w:hAnsi="Arial"/>
                <w:b/>
                <w:bCs/>
                <w:sz w:val="19"/>
                <w:szCs w:val="19"/>
              </w:rPr>
              <w:t xml:space="preserve">Level</w:t>
            </w:r>
          </w:p>
        </w:tc>
        <w:tc>
          <w:tcPr>
            <w:tcW w:type="dxa" w:w="8602"/>
            <w:shd w:fill="DCE3F0" w:color="auto" w:val="clear"/>
            <w:tcMar>
              <w:top w:type="dxa" w:w="70"/>
              <w:left w:type="dxa" w:w="100"/>
              <w:bottom w:type="dxa" w:w="70"/>
              <w:right w:type="dxa" w:w="100"/>
            </w:tcMar>
          </w:tcPr>
          <w:p>
            <w:pPr>
              <w:spacing w:after="0" w:before="0" w:line="264"/>
            </w:pPr>
            <w:r>
              <w:rPr>
                <w:rFonts w:ascii="Arial" w:cs="Arial" w:eastAsia="Arial" w:hAnsi="Arial"/>
                <w:b/>
                <w:bCs/>
                <w:sz w:val="19"/>
                <w:szCs w:val="19"/>
              </w:rPr>
              <w:t xml:space="preserve">The student can…</w:t>
            </w:r>
          </w:p>
        </w:tc>
      </w:tr>
      <w:tr>
        <w:trPr>
          <w:cantSplit/>
          <w:tblHeader w:val="false"/>
        </w:trPr>
        <w:tc>
          <w:tcPr>
            <w:tcW w:type="dxa" w:w="1638"/>
            <w:tcMar>
              <w:top w:type="dxa" w:w="70"/>
              <w:left w:type="dxa" w:w="100"/>
              <w:bottom w:type="dxa" w:w="70"/>
              <w:right w:type="dxa" w:w="100"/>
            </w:tcMar>
          </w:tcPr>
          <w:p>
            <w:pPr>
              <w:spacing w:after="0" w:before="0" w:line="264"/>
            </w:pPr>
            <w:r>
              <w:rPr>
                <w:rFonts w:ascii="Arial" w:cs="Arial" w:eastAsia="Arial" w:hAnsi="Arial"/>
                <w:b/>
                <w:bCs/>
                <w:sz w:val="19"/>
                <w:szCs w:val="19"/>
              </w:rPr>
              <w:t xml:space="preserve">4  Exceeds</w:t>
            </w:r>
          </w:p>
        </w:tc>
        <w:tc>
          <w:tcPr>
            <w:tcW w:type="dxa" w:w="8602"/>
            <w:tcMar>
              <w:top w:type="dxa" w:w="70"/>
              <w:left w:type="dxa" w:w="100"/>
              <w:bottom w:type="dxa" w:w="70"/>
              <w:right w:type="dxa" w:w="100"/>
            </w:tcMar>
          </w:tcPr>
          <w:p>
            <w:pPr>
              <w:spacing w:after="0" w:before="0" w:line="264"/>
            </w:pPr>
            <w:r>
              <w:rPr>
                <w:rFonts w:ascii="Arial" w:cs="Arial" w:eastAsia="Arial" w:hAnsi="Arial"/>
                <w:sz w:val="19"/>
                <w:szCs w:val="19"/>
              </w:rPr>
              <w:t xml:space="preserve">Everything in Level 3, and interprets the solution in the context of the situation (FLDOE “above”). Justifies each step with a property, and compares solution strategies for p(x ± q) = r (MTR.3.1).</w:t>
            </w:r>
          </w:p>
        </w:tc>
      </w:tr>
      <w:tr>
        <w:trPr>
          <w:cantSplit/>
          <w:tblHeader w:val="false"/>
        </w:trPr>
        <w:tc>
          <w:tcPr>
            <w:tcW w:type="dxa" w:w="1638"/>
            <w:tcMar>
              <w:top w:type="dxa" w:w="70"/>
              <w:left w:type="dxa" w:w="100"/>
              <w:bottom w:type="dxa" w:w="70"/>
              <w:right w:type="dxa" w:w="100"/>
            </w:tcMar>
          </w:tcPr>
          <w:p>
            <w:pPr>
              <w:spacing w:after="0" w:before="0" w:line="264"/>
            </w:pPr>
            <w:r>
              <w:rPr>
                <w:rFonts w:ascii="Arial" w:cs="Arial" w:eastAsia="Arial" w:hAnsi="Arial"/>
                <w:b/>
                <w:bCs/>
                <w:sz w:val="19"/>
                <w:szCs w:val="19"/>
              </w:rPr>
              <w:t xml:space="preserve">3  Proficient</w:t>
            </w:r>
          </w:p>
        </w:tc>
        <w:tc>
          <w:tcPr>
            <w:tcW w:type="dxa" w:w="8602"/>
            <w:tcMar>
              <w:top w:type="dxa" w:w="70"/>
              <w:left w:type="dxa" w:w="100"/>
              <w:bottom w:type="dxa" w:w="70"/>
              <w:right w:type="dxa" w:w="100"/>
            </w:tcMar>
          </w:tcPr>
          <w:p>
            <w:pPr>
              <w:spacing w:after="0" w:before="0" w:line="264"/>
            </w:pPr>
            <w:r>
              <w:rPr>
                <w:rFonts w:ascii="Arial" w:cs="Arial" w:eastAsia="Arial" w:hAnsi="Arial"/>
                <w:sz w:val="19"/>
                <w:szCs w:val="19"/>
              </w:rPr>
              <w:t xml:space="preserve">Write and solve two-step equations in one variable in the forms px ± q = r and p(x ± q) = r, where all terms are rational numbers, with or without a context and with the variable on either side (the benchmark; FLDOE “at/near”: rational numbers in the same form).</w:t>
            </w:r>
          </w:p>
        </w:tc>
      </w:tr>
      <w:tr>
        <w:trPr>
          <w:cantSplit/>
          <w:tblHeader w:val="false"/>
        </w:trPr>
        <w:tc>
          <w:tcPr>
            <w:tcW w:type="dxa" w:w="1638"/>
            <w:tcMar>
              <w:top w:type="dxa" w:w="70"/>
              <w:left w:type="dxa" w:w="100"/>
              <w:bottom w:type="dxa" w:w="70"/>
              <w:right w:type="dxa" w:w="100"/>
            </w:tcMar>
          </w:tcPr>
          <w:p>
            <w:pPr>
              <w:spacing w:after="0" w:before="0" w:line="264"/>
            </w:pPr>
            <w:r>
              <w:rPr>
                <w:rFonts w:ascii="Arial" w:cs="Arial" w:eastAsia="Arial" w:hAnsi="Arial"/>
                <w:b/>
                <w:bCs/>
                <w:sz w:val="19"/>
                <w:szCs w:val="19"/>
              </w:rPr>
              <w:t xml:space="preserve">2  Developing</w:t>
            </w:r>
          </w:p>
        </w:tc>
        <w:tc>
          <w:tcPr>
            <w:tcW w:type="dxa" w:w="8602"/>
            <w:tcMar>
              <w:top w:type="dxa" w:w="70"/>
              <w:left w:type="dxa" w:w="100"/>
              <w:bottom w:type="dxa" w:w="70"/>
              <w:right w:type="dxa" w:w="100"/>
            </w:tcMar>
          </w:tcPr>
          <w:p>
            <w:pPr>
              <w:spacing w:after="0" w:before="0" w:line="264"/>
            </w:pPr>
            <w:r>
              <w:rPr>
                <w:rFonts w:ascii="Arial" w:cs="Arial" w:eastAsia="Arial" w:hAnsi="Arial"/>
                <w:sz w:val="19"/>
                <w:szCs w:val="19"/>
              </w:rPr>
              <w:t xml:space="preserve">Solve two-step equations with all positive integers or with one rational number (FLDOE “below”); writes an equation for a context with support.</w:t>
            </w:r>
          </w:p>
        </w:tc>
      </w:tr>
      <w:tr>
        <w:trPr>
          <w:cantSplit/>
          <w:tblHeader w:val="false"/>
        </w:trPr>
        <w:tc>
          <w:tcPr>
            <w:tcW w:type="dxa" w:w="1638"/>
            <w:tcMar>
              <w:top w:type="dxa" w:w="70"/>
              <w:left w:type="dxa" w:w="100"/>
              <w:bottom w:type="dxa" w:w="70"/>
              <w:right w:type="dxa" w:w="100"/>
            </w:tcMar>
          </w:tcPr>
          <w:p>
            <w:pPr>
              <w:spacing w:after="0" w:before="0" w:line="264"/>
            </w:pPr>
            <w:r>
              <w:rPr>
                <w:rFonts w:ascii="Arial" w:cs="Arial" w:eastAsia="Arial" w:hAnsi="Arial"/>
                <w:b/>
                <w:bCs/>
                <w:sz w:val="19"/>
                <w:szCs w:val="19"/>
              </w:rPr>
              <w:t xml:space="preserve">1  Beginning</w:t>
            </w:r>
          </w:p>
        </w:tc>
        <w:tc>
          <w:tcPr>
            <w:tcW w:type="dxa" w:w="8602"/>
            <w:tcMar>
              <w:top w:type="dxa" w:w="70"/>
              <w:left w:type="dxa" w:w="100"/>
              <w:bottom w:type="dxa" w:w="70"/>
              <w:right w:type="dxa" w:w="100"/>
            </w:tcMar>
          </w:tcPr>
          <w:p>
            <w:pPr>
              <w:spacing w:after="0" w:before="0" w:line="264"/>
            </w:pPr>
            <w:r>
              <w:rPr>
                <w:rFonts w:ascii="Arial" w:cs="Arial" w:eastAsia="Arial" w:hAnsi="Arial"/>
                <w:sz w:val="19"/>
                <w:szCs w:val="19"/>
              </w:rPr>
              <w:t xml:space="preserve">With support, identify the parts of an equation and solve one-step equations (MA.6.AR.2.2 and MA.6.AR.2.3).</w:t>
            </w:r>
          </w:p>
        </w:tc>
      </w:tr>
    </w:tbl>
    <w:p>
      <w:pPr>
        <w:keepNext/>
        <w:pBdr>
          <w:bottom w:val="single" w:color="1F3864" w:sz="6" w:space="2"/>
        </w:pBdr>
        <w:spacing w:after="80" w:before="200"/>
      </w:pPr>
      <w:r>
        <w:rPr>
          <w:rFonts w:ascii="Arial" w:cs="Arial" w:eastAsia="Arial" w:hAnsi="Arial"/>
          <w:b/>
          <w:bCs/>
          <w:color w:val="1F3864"/>
          <w:sz w:val="23"/>
          <w:szCs w:val="23"/>
        </w:rPr>
        <w:t xml:space="preserve">Proficiency Calendar</w:t>
      </w:r>
    </w:p>
    <w:tbl>
      <w:tblPr>
        <w:tblW w:type="dxa" w:w="10240"/>
        <w:tblBorders>
          <w:top w:val="single" w:color="7F7F7F" w:sz="4"/>
          <w:left w:val="single" w:color="7F7F7F" w:sz="4"/>
          <w:bottom w:val="single" w:color="7F7F7F" w:sz="4"/>
          <w:right w:val="single" w:color="7F7F7F" w:sz="4"/>
          <w:insideH w:val="single" w:color="7F7F7F" w:sz="4"/>
          <w:insideV w:val="single" w:color="7F7F7F" w:sz="4"/>
        </w:tblBorders>
      </w:tblPr>
      <w:tblGrid>
        <w:gridCol w:w="900"/>
        <w:gridCol w:w="2300"/>
        <w:gridCol w:w="4740"/>
        <w:gridCol w:w="2300"/>
      </w:tblGrid>
      <w:tr>
        <w:trPr>
          <w:cantSplit/>
          <w:tblHeader/>
        </w:trPr>
        <w:tc>
          <w:tcPr>
            <w:tcW w:type="dxa" w:w="900"/>
            <w:shd w:fill="DCE3F0" w:color="auto" w:val="clear"/>
            <w:tcMar>
              <w:top w:type="dxa" w:w="70"/>
              <w:left w:type="dxa" w:w="100"/>
              <w:bottom w:type="dxa" w:w="70"/>
              <w:right w:type="dxa" w:w="100"/>
            </w:tcMar>
          </w:tcPr>
          <w:p>
            <w:pPr>
              <w:spacing w:after="0" w:before="0" w:line="264"/>
            </w:pPr>
            <w:r>
              <w:rPr>
                <w:rFonts w:ascii="Arial" w:cs="Arial" w:eastAsia="Arial" w:hAnsi="Arial"/>
                <w:b/>
                <w:bCs/>
                <w:sz w:val="19"/>
                <w:szCs w:val="19"/>
              </w:rPr>
              <w:t xml:space="preserve">Day</w:t>
            </w:r>
          </w:p>
        </w:tc>
        <w:tc>
          <w:tcPr>
            <w:tcW w:type="dxa" w:w="2300"/>
            <w:shd w:fill="DCE3F0" w:color="auto" w:val="clear"/>
            <w:tcMar>
              <w:top w:type="dxa" w:w="70"/>
              <w:left w:type="dxa" w:w="100"/>
              <w:bottom w:type="dxa" w:w="70"/>
              <w:right w:type="dxa" w:w="100"/>
            </w:tcMar>
          </w:tcPr>
          <w:p>
            <w:pPr>
              <w:spacing w:after="0" w:before="0" w:line="264"/>
            </w:pPr>
            <w:r>
              <w:rPr>
                <w:rFonts w:ascii="Arial" w:cs="Arial" w:eastAsia="Arial" w:hAnsi="Arial"/>
                <w:b/>
                <w:bCs/>
                <w:sz w:val="19"/>
                <w:szCs w:val="19"/>
              </w:rPr>
              <w:t xml:space="preserve">Date</w:t>
            </w:r>
          </w:p>
        </w:tc>
        <w:tc>
          <w:tcPr>
            <w:tcW w:type="dxa" w:w="4740"/>
            <w:shd w:fill="DCE3F0" w:color="auto" w:val="clear"/>
            <w:tcMar>
              <w:top w:type="dxa" w:w="70"/>
              <w:left w:type="dxa" w:w="100"/>
              <w:bottom w:type="dxa" w:w="70"/>
              <w:right w:type="dxa" w:w="100"/>
            </w:tcMar>
          </w:tcPr>
          <w:p>
            <w:pPr>
              <w:spacing w:after="0" w:before="0" w:line="264"/>
            </w:pPr>
            <w:r>
              <w:rPr>
                <w:rFonts w:ascii="Arial" w:cs="Arial" w:eastAsia="Arial" w:hAnsi="Arial"/>
                <w:b/>
                <w:bCs/>
                <w:sz w:val="19"/>
                <w:szCs w:val="19"/>
              </w:rPr>
              <w:t xml:space="preserve">Learning target / focus</w:t>
            </w:r>
          </w:p>
        </w:tc>
        <w:tc>
          <w:tcPr>
            <w:tcW w:type="dxa" w:w="2300"/>
            <w:shd w:fill="DCE3F0" w:color="auto" w:val="clear"/>
            <w:tcMar>
              <w:top w:type="dxa" w:w="70"/>
              <w:left w:type="dxa" w:w="100"/>
              <w:bottom w:type="dxa" w:w="70"/>
              <w:right w:type="dxa" w:w="100"/>
            </w:tcMar>
          </w:tcPr>
          <w:p>
            <w:pPr>
              <w:spacing w:after="0" w:before="0" w:line="264"/>
            </w:pPr>
            <w:r>
              <w:rPr>
                <w:rFonts w:ascii="Arial" w:cs="Arial" w:eastAsia="Arial" w:hAnsi="Arial"/>
                <w:b/>
                <w:bCs/>
                <w:sz w:val="19"/>
                <w:szCs w:val="19"/>
              </w:rPr>
              <w:t xml:space="preserve">Assessment</w:t>
            </w:r>
          </w:p>
        </w:tc>
      </w:tr>
      <w:tr>
        <w:trPr>
          <w:cantSplit/>
          <w:tblHeader w:val="false"/>
        </w:trPr>
        <w:tc>
          <w:tcPr>
            <w:tcW w:type="dxa" w:w="900"/>
            <w:tcMar>
              <w:top w:type="dxa" w:w="70"/>
              <w:left w:type="dxa" w:w="100"/>
              <w:bottom w:type="dxa" w:w="70"/>
              <w:right w:type="dxa" w:w="100"/>
            </w:tcMar>
          </w:tcPr>
          <w:p>
            <w:pPr>
              <w:spacing w:after="0" w:before="0" w:line="264"/>
            </w:pPr>
            <w:r>
              <w:rPr>
                <w:rFonts w:ascii="Arial" w:cs="Arial" w:eastAsia="Arial" w:hAnsi="Arial"/>
                <w:sz w:val="19"/>
                <w:szCs w:val="19"/>
              </w:rPr>
              <w:t xml:space="preserve">1</w:t>
            </w:r>
          </w:p>
        </w:tc>
        <w:tc>
          <w:tcPr>
            <w:tcW w:type="dxa" w:w="2300"/>
            <w:tcMar>
              <w:top w:type="dxa" w:w="70"/>
              <w:left w:type="dxa" w:w="100"/>
              <w:bottom w:type="dxa" w:w="70"/>
              <w:right w:type="dxa" w:w="100"/>
            </w:tcMar>
          </w:tcPr>
          <w:p>
            <w:pPr>
              <w:spacing w:after="0" w:before="0" w:line="264"/>
            </w:pPr>
            <w:r>
              <w:rPr>
                <w:rFonts w:ascii="Arial" w:cs="Arial" w:eastAsia="Arial" w:hAnsi="Arial"/>
                <w:sz w:val="19"/>
                <w:szCs w:val="19"/>
              </w:rPr>
              <w:t xml:space="preserve">Tue Oct 13</w:t>
            </w:r>
          </w:p>
        </w:tc>
        <w:tc>
          <w:tcPr>
            <w:tcW w:type="dxa" w:w="4740"/>
            <w:tcMar>
              <w:top w:type="dxa" w:w="70"/>
              <w:left w:type="dxa" w:w="100"/>
              <w:bottom w:type="dxa" w:w="70"/>
              <w:right w:type="dxa" w:w="100"/>
            </w:tcMar>
          </w:tcPr>
          <w:p>
            <w:pPr>
              <w:spacing w:after="0" w:before="0" w:line="264"/>
            </w:pPr>
            <w:r>
              <w:rPr>
                <w:rFonts w:ascii="Arial" w:cs="Arial" w:eastAsia="Arial" w:hAnsi="Arial"/>
                <w:sz w:val="19"/>
                <w:szCs w:val="19"/>
              </w:rPr>
              <w:t xml:space="preserve">LT1: parts of an equation; model with algebra tiles, bar diagrams, balances</w:t>
            </w:r>
          </w:p>
        </w:tc>
        <w:tc>
          <w:tcPr>
            <w:tcW w:type="dxa" w:w="2300"/>
            <w:tcMar>
              <w:top w:type="dxa" w:w="70"/>
              <w:left w:type="dxa" w:w="100"/>
              <w:bottom w:type="dxa" w:w="70"/>
              <w:right w:type="dxa" w:w="100"/>
            </w:tcMar>
          </w:tcPr>
          <w:p>
            <w:pPr>
              <w:spacing w:after="0" w:before="0" w:line="264"/>
            </w:pPr>
            <w:r>
              <w:rPr>
                <w:rFonts w:ascii="Arial" w:cs="Arial" w:eastAsia="Arial" w:hAnsi="Arial"/>
                <w:sz w:val="19"/>
                <w:szCs w:val="19"/>
              </w:rPr>
              <w:t xml:space="preserve">Exit ticket</w:t>
            </w:r>
          </w:p>
        </w:tc>
      </w:tr>
      <w:tr>
        <w:trPr>
          <w:cantSplit/>
          <w:tblHeader w:val="false"/>
        </w:trPr>
        <w:tc>
          <w:tcPr>
            <w:tcW w:type="dxa" w:w="900"/>
            <w:tcMar>
              <w:top w:type="dxa" w:w="70"/>
              <w:left w:type="dxa" w:w="100"/>
              <w:bottom w:type="dxa" w:w="70"/>
              <w:right w:type="dxa" w:w="100"/>
            </w:tcMar>
          </w:tcPr>
          <w:p>
            <w:pPr>
              <w:spacing w:after="0" w:before="0" w:line="264"/>
            </w:pPr>
            <w:r>
              <w:rPr>
                <w:rFonts w:ascii="Arial" w:cs="Arial" w:eastAsia="Arial" w:hAnsi="Arial"/>
                <w:sz w:val="19"/>
                <w:szCs w:val="19"/>
              </w:rPr>
              <w:t xml:space="preserve">2</w:t>
            </w:r>
          </w:p>
        </w:tc>
        <w:tc>
          <w:tcPr>
            <w:tcW w:type="dxa" w:w="2300"/>
            <w:tcMar>
              <w:top w:type="dxa" w:w="70"/>
              <w:left w:type="dxa" w:w="100"/>
              <w:bottom w:type="dxa" w:w="70"/>
              <w:right w:type="dxa" w:w="100"/>
            </w:tcMar>
          </w:tcPr>
          <w:p>
            <w:pPr>
              <w:spacing w:after="0" w:before="0" w:line="264"/>
            </w:pPr>
            <w:r>
              <w:rPr>
                <w:rFonts w:ascii="Arial" w:cs="Arial" w:eastAsia="Arial" w:hAnsi="Arial"/>
                <w:sz w:val="19"/>
                <w:szCs w:val="19"/>
              </w:rPr>
              <w:t xml:space="preserve">Wed Oct 14 (43 min)</w:t>
            </w:r>
          </w:p>
        </w:tc>
        <w:tc>
          <w:tcPr>
            <w:tcW w:type="dxa" w:w="4740"/>
            <w:tcMar>
              <w:top w:type="dxa" w:w="70"/>
              <w:left w:type="dxa" w:w="100"/>
              <w:bottom w:type="dxa" w:w="70"/>
              <w:right w:type="dxa" w:w="100"/>
            </w:tcMar>
          </w:tcPr>
          <w:p>
            <w:pPr>
              <w:spacing w:after="0" w:before="0" w:line="264"/>
            </w:pPr>
            <w:r>
              <w:rPr>
                <w:rFonts w:ascii="Arial" w:cs="Arial" w:eastAsia="Arial" w:hAnsi="Arial"/>
                <w:sz w:val="19"/>
                <w:szCs w:val="19"/>
              </w:rPr>
              <w:t xml:space="preserve">LT2: solve px ± q = r with integers; name each property; check</w:t>
            </w:r>
          </w:p>
        </w:tc>
        <w:tc>
          <w:tcPr>
            <w:tcW w:type="dxa" w:w="2300"/>
            <w:tcMar>
              <w:top w:type="dxa" w:w="70"/>
              <w:left w:type="dxa" w:w="100"/>
              <w:bottom w:type="dxa" w:w="70"/>
              <w:right w:type="dxa" w:w="100"/>
            </w:tcMar>
          </w:tcPr>
          <w:p>
            <w:pPr>
              <w:spacing w:after="0" w:before="0" w:line="264"/>
            </w:pPr>
            <w:r>
              <w:rPr>
                <w:rFonts w:ascii="Arial" w:cs="Arial" w:eastAsia="Arial" w:hAnsi="Arial"/>
                <w:sz w:val="19"/>
                <w:szCs w:val="19"/>
              </w:rPr>
              <w:t xml:space="preserve">Exit ticket</w:t>
            </w:r>
          </w:p>
        </w:tc>
      </w:tr>
      <w:tr>
        <w:trPr>
          <w:cantSplit/>
          <w:tblHeader w:val="false"/>
        </w:trPr>
        <w:tc>
          <w:tcPr>
            <w:tcW w:type="dxa" w:w="900"/>
            <w:tcMar>
              <w:top w:type="dxa" w:w="70"/>
              <w:left w:type="dxa" w:w="100"/>
              <w:bottom w:type="dxa" w:w="70"/>
              <w:right w:type="dxa" w:w="100"/>
            </w:tcMar>
          </w:tcPr>
          <w:p>
            <w:pPr>
              <w:spacing w:after="0" w:before="0" w:line="264"/>
            </w:pPr>
            <w:r>
              <w:rPr>
                <w:rFonts w:ascii="Arial" w:cs="Arial" w:eastAsia="Arial" w:hAnsi="Arial"/>
                <w:sz w:val="19"/>
                <w:szCs w:val="19"/>
              </w:rPr>
              <w:t xml:space="preserve">3</w:t>
            </w:r>
          </w:p>
        </w:tc>
        <w:tc>
          <w:tcPr>
            <w:tcW w:type="dxa" w:w="2300"/>
            <w:tcMar>
              <w:top w:type="dxa" w:w="70"/>
              <w:left w:type="dxa" w:w="100"/>
              <w:bottom w:type="dxa" w:w="70"/>
              <w:right w:type="dxa" w:w="100"/>
            </w:tcMar>
          </w:tcPr>
          <w:p>
            <w:pPr>
              <w:spacing w:after="0" w:before="0" w:line="264"/>
            </w:pPr>
            <w:r>
              <w:rPr>
                <w:rFonts w:ascii="Arial" w:cs="Arial" w:eastAsia="Arial" w:hAnsi="Arial"/>
                <w:sz w:val="19"/>
                <w:szCs w:val="19"/>
              </w:rPr>
              <w:t xml:space="preserve">Thu Oct 15</w:t>
            </w:r>
          </w:p>
        </w:tc>
        <w:tc>
          <w:tcPr>
            <w:tcW w:type="dxa" w:w="4740"/>
            <w:tcMar>
              <w:top w:type="dxa" w:w="70"/>
              <w:left w:type="dxa" w:w="100"/>
              <w:bottom w:type="dxa" w:w="70"/>
              <w:right w:type="dxa" w:w="100"/>
            </w:tcMar>
          </w:tcPr>
          <w:p>
            <w:pPr>
              <w:spacing w:after="0" w:before="0" w:line="264"/>
            </w:pPr>
            <w:r>
              <w:rPr>
                <w:rFonts w:ascii="Arial" w:cs="Arial" w:eastAsia="Arial" w:hAnsi="Arial"/>
                <w:sz w:val="19"/>
                <w:szCs w:val="19"/>
              </w:rPr>
              <w:t xml:space="preserve">LT3: rational coefficients and constants; variable on either side</w:t>
            </w:r>
          </w:p>
        </w:tc>
        <w:tc>
          <w:tcPr>
            <w:tcW w:type="dxa" w:w="2300"/>
            <w:tcMar>
              <w:top w:type="dxa" w:w="70"/>
              <w:left w:type="dxa" w:w="100"/>
              <w:bottom w:type="dxa" w:w="70"/>
              <w:right w:type="dxa" w:w="100"/>
            </w:tcMar>
          </w:tcPr>
          <w:p>
            <w:pPr>
              <w:spacing w:after="0" w:before="0" w:line="264"/>
            </w:pPr>
            <w:r>
              <w:rPr>
                <w:rFonts w:ascii="Arial" w:cs="Arial" w:eastAsia="Arial" w:hAnsi="Arial"/>
                <w:sz w:val="19"/>
                <w:szCs w:val="19"/>
              </w:rPr>
              <w:t xml:space="preserve">Exit ticket</w:t>
            </w:r>
          </w:p>
        </w:tc>
      </w:tr>
      <w:tr>
        <w:trPr>
          <w:cantSplit/>
          <w:tblHeader w:val="false"/>
        </w:trPr>
        <w:tc>
          <w:tcPr>
            <w:tcW w:type="dxa" w:w="900"/>
            <w:tcMar>
              <w:top w:type="dxa" w:w="70"/>
              <w:left w:type="dxa" w:w="100"/>
              <w:bottom w:type="dxa" w:w="70"/>
              <w:right w:type="dxa" w:w="100"/>
            </w:tcMar>
          </w:tcPr>
          <w:p>
            <w:pPr>
              <w:spacing w:after="0" w:before="0" w:line="264"/>
            </w:pPr>
            <w:r>
              <w:rPr>
                <w:rFonts w:ascii="Arial" w:cs="Arial" w:eastAsia="Arial" w:hAnsi="Arial"/>
                <w:sz w:val="19"/>
                <w:szCs w:val="19"/>
              </w:rPr>
              <w:t xml:space="preserve">4</w:t>
            </w:r>
          </w:p>
        </w:tc>
        <w:tc>
          <w:tcPr>
            <w:tcW w:type="dxa" w:w="2300"/>
            <w:tcMar>
              <w:top w:type="dxa" w:w="70"/>
              <w:left w:type="dxa" w:w="100"/>
              <w:bottom w:type="dxa" w:w="70"/>
              <w:right w:type="dxa" w:w="100"/>
            </w:tcMar>
          </w:tcPr>
          <w:p>
            <w:pPr>
              <w:spacing w:after="0" w:before="0" w:line="264"/>
            </w:pPr>
            <w:r>
              <w:rPr>
                <w:rFonts w:ascii="Arial" w:cs="Arial" w:eastAsia="Arial" w:hAnsi="Arial"/>
                <w:sz w:val="19"/>
                <w:szCs w:val="19"/>
              </w:rPr>
              <w:t xml:space="preserve">Fri Oct 16</w:t>
            </w:r>
          </w:p>
        </w:tc>
        <w:tc>
          <w:tcPr>
            <w:tcW w:type="dxa" w:w="4740"/>
            <w:tcMar>
              <w:top w:type="dxa" w:w="70"/>
              <w:left w:type="dxa" w:w="100"/>
              <w:bottom w:type="dxa" w:w="70"/>
              <w:right w:type="dxa" w:w="100"/>
            </w:tcMar>
          </w:tcPr>
          <w:p>
            <w:pPr>
              <w:spacing w:after="0" w:before="0" w:line="264"/>
            </w:pPr>
            <w:r>
              <w:rPr>
                <w:rFonts w:ascii="Arial" w:cs="Arial" w:eastAsia="Arial" w:hAnsi="Arial"/>
                <w:sz w:val="19"/>
                <w:szCs w:val="19"/>
              </w:rPr>
              <w:t xml:space="preserve">LT3 practice</w:t>
            </w:r>
          </w:p>
        </w:tc>
        <w:tc>
          <w:tcPr>
            <w:tcW w:type="dxa" w:w="2300"/>
            <w:tcMar>
              <w:top w:type="dxa" w:w="70"/>
              <w:left w:type="dxa" w:w="100"/>
              <w:bottom w:type="dxa" w:w="70"/>
              <w:right w:type="dxa" w:w="100"/>
            </w:tcMar>
          </w:tcPr>
          <w:p>
            <w:pPr>
              <w:spacing w:after="0" w:before="0" w:line="264"/>
            </w:pPr>
            <w:r>
              <w:rPr>
                <w:rFonts w:ascii="Arial" w:cs="Arial" w:eastAsia="Arial" w:hAnsi="Arial"/>
                <w:sz w:val="19"/>
                <w:szCs w:val="19"/>
              </w:rPr>
              <w:t xml:space="preserve">CFA 1 (LT1–LT3)</w:t>
            </w:r>
          </w:p>
        </w:tc>
      </w:tr>
      <w:tr>
        <w:trPr>
          <w:cantSplit/>
          <w:tblHeader w:val="false"/>
        </w:trPr>
        <w:tc>
          <w:tcPr>
            <w:tcW w:type="dxa" w:w="900"/>
            <w:tcMar>
              <w:top w:type="dxa" w:w="70"/>
              <w:left w:type="dxa" w:w="100"/>
              <w:bottom w:type="dxa" w:w="70"/>
              <w:right w:type="dxa" w:w="100"/>
            </w:tcMar>
          </w:tcPr>
          <w:p>
            <w:pPr>
              <w:spacing w:after="0" w:before="0" w:line="264"/>
            </w:pPr>
            <w:r>
              <w:rPr>
                <w:rFonts w:ascii="Arial" w:cs="Arial" w:eastAsia="Arial" w:hAnsi="Arial"/>
                <w:sz w:val="19"/>
                <w:szCs w:val="19"/>
              </w:rPr>
              <w:t xml:space="preserve">5</w:t>
            </w:r>
          </w:p>
        </w:tc>
        <w:tc>
          <w:tcPr>
            <w:tcW w:type="dxa" w:w="2300"/>
            <w:tcMar>
              <w:top w:type="dxa" w:w="70"/>
              <w:left w:type="dxa" w:w="100"/>
              <w:bottom w:type="dxa" w:w="70"/>
              <w:right w:type="dxa" w:w="100"/>
            </w:tcMar>
          </w:tcPr>
          <w:p>
            <w:pPr>
              <w:spacing w:after="0" w:before="0" w:line="264"/>
            </w:pPr>
            <w:r>
              <w:rPr>
                <w:rFonts w:ascii="Arial" w:cs="Arial" w:eastAsia="Arial" w:hAnsi="Arial"/>
                <w:sz w:val="19"/>
                <w:szCs w:val="19"/>
              </w:rPr>
              <w:t xml:space="preserve">Mon Oct 19</w:t>
            </w:r>
          </w:p>
        </w:tc>
        <w:tc>
          <w:tcPr>
            <w:tcW w:type="dxa" w:w="4740"/>
            <w:tcMar>
              <w:top w:type="dxa" w:w="70"/>
              <w:left w:type="dxa" w:w="100"/>
              <w:bottom w:type="dxa" w:w="70"/>
              <w:right w:type="dxa" w:w="100"/>
            </w:tcMar>
          </w:tcPr>
          <w:p>
            <w:pPr>
              <w:spacing w:after="0" w:before="0" w:line="264"/>
            </w:pPr>
            <w:r>
              <w:rPr>
                <w:rFonts w:ascii="Arial" w:cs="Arial" w:eastAsia="Arial" w:hAnsi="Arial"/>
                <w:sz w:val="19"/>
                <w:szCs w:val="19"/>
              </w:rPr>
              <w:t xml:space="preserve">LT4: p(x ± q) = r, divide first or distribute first. Team meets on CFA 1 data.</w:t>
            </w:r>
          </w:p>
        </w:tc>
        <w:tc>
          <w:tcPr>
            <w:tcW w:type="dxa" w:w="2300"/>
            <w:tcMar>
              <w:top w:type="dxa" w:w="70"/>
              <w:left w:type="dxa" w:w="100"/>
              <w:bottom w:type="dxa" w:w="70"/>
              <w:right w:type="dxa" w:w="100"/>
            </w:tcMar>
          </w:tcPr>
          <w:p>
            <w:pPr>
              <w:spacing w:after="0" w:before="0" w:line="264"/>
            </w:pPr>
            <w:r>
              <w:rPr>
                <w:rFonts w:ascii="Arial" w:cs="Arial" w:eastAsia="Arial" w:hAnsi="Arial"/>
                <w:sz w:val="19"/>
                <w:szCs w:val="19"/>
              </w:rPr>
              <w:t xml:space="preserve">Exit ticket</w:t>
            </w:r>
          </w:p>
        </w:tc>
      </w:tr>
      <w:tr>
        <w:trPr>
          <w:cantSplit/>
          <w:tblHeader w:val="false"/>
        </w:trPr>
        <w:tc>
          <w:tcPr>
            <w:tcW w:type="dxa" w:w="900"/>
            <w:tcMar>
              <w:top w:type="dxa" w:w="70"/>
              <w:left w:type="dxa" w:w="100"/>
              <w:bottom w:type="dxa" w:w="70"/>
              <w:right w:type="dxa" w:w="100"/>
            </w:tcMar>
          </w:tcPr>
          <w:p>
            <w:pPr>
              <w:spacing w:after="0" w:before="0" w:line="264"/>
            </w:pPr>
            <w:r>
              <w:rPr>
                <w:rFonts w:ascii="Arial" w:cs="Arial" w:eastAsia="Arial" w:hAnsi="Arial"/>
                <w:sz w:val="19"/>
                <w:szCs w:val="19"/>
              </w:rPr>
              <w:t xml:space="preserve">6</w:t>
            </w:r>
          </w:p>
        </w:tc>
        <w:tc>
          <w:tcPr>
            <w:tcW w:type="dxa" w:w="2300"/>
            <w:tcMar>
              <w:top w:type="dxa" w:w="70"/>
              <w:left w:type="dxa" w:w="100"/>
              <w:bottom w:type="dxa" w:w="70"/>
              <w:right w:type="dxa" w:w="100"/>
            </w:tcMar>
          </w:tcPr>
          <w:p>
            <w:pPr>
              <w:spacing w:after="0" w:before="0" w:line="264"/>
            </w:pPr>
            <w:r>
              <w:rPr>
                <w:rFonts w:ascii="Arial" w:cs="Arial" w:eastAsia="Arial" w:hAnsi="Arial"/>
                <w:sz w:val="19"/>
                <w:szCs w:val="19"/>
              </w:rPr>
              <w:t xml:space="preserve">Tue Oct 20</w:t>
            </w:r>
          </w:p>
        </w:tc>
        <w:tc>
          <w:tcPr>
            <w:tcW w:type="dxa" w:w="4740"/>
            <w:tcMar>
              <w:top w:type="dxa" w:w="70"/>
              <w:left w:type="dxa" w:w="100"/>
              <w:bottom w:type="dxa" w:w="70"/>
              <w:right w:type="dxa" w:w="100"/>
            </w:tcMar>
          </w:tcPr>
          <w:p>
            <w:pPr>
              <w:spacing w:after="0" w:before="0" w:line="264"/>
            </w:pPr>
            <w:r>
              <w:rPr>
                <w:rFonts w:ascii="Arial" w:cs="Arial" w:eastAsia="Arial" w:hAnsi="Arial"/>
                <w:sz w:val="19"/>
                <w:szCs w:val="19"/>
              </w:rPr>
              <w:t xml:space="preserve">Response day (CFA 1): regroup to reteach LT2–LT3 or extend</w:t>
            </w:r>
          </w:p>
        </w:tc>
        <w:tc>
          <w:tcPr>
            <w:tcW w:type="dxa" w:w="2300"/>
            <w:tcMar>
              <w:top w:type="dxa" w:w="70"/>
              <w:left w:type="dxa" w:w="100"/>
              <w:bottom w:type="dxa" w:w="70"/>
              <w:right w:type="dxa" w:w="100"/>
            </w:tcMar>
          </w:tcPr>
          <w:p>
            <w:pPr>
              <w:spacing w:after="0" w:before="0" w:line="264"/>
            </w:pPr>
            <w:r>
              <w:rPr>
                <w:rFonts w:ascii="Arial" w:cs="Arial" w:eastAsia="Arial" w:hAnsi="Arial"/>
                <w:sz w:val="19"/>
                <w:szCs w:val="19"/>
              </w:rPr>
              <w:t xml:space="preserve">Re-check on missed LT</w:t>
            </w:r>
          </w:p>
        </w:tc>
      </w:tr>
      <w:tr>
        <w:trPr>
          <w:cantSplit/>
          <w:tblHeader w:val="false"/>
        </w:trPr>
        <w:tc>
          <w:tcPr>
            <w:tcW w:type="dxa" w:w="900"/>
            <w:tcMar>
              <w:top w:type="dxa" w:w="70"/>
              <w:left w:type="dxa" w:w="100"/>
              <w:bottom w:type="dxa" w:w="70"/>
              <w:right w:type="dxa" w:w="100"/>
            </w:tcMar>
          </w:tcPr>
          <w:p>
            <w:pPr>
              <w:spacing w:after="0" w:before="0" w:line="264"/>
            </w:pPr>
            <w:r>
              <w:rPr>
                <w:rFonts w:ascii="Arial" w:cs="Arial" w:eastAsia="Arial" w:hAnsi="Arial"/>
                <w:sz w:val="19"/>
                <w:szCs w:val="19"/>
              </w:rPr>
              <w:t xml:space="preserve">7</w:t>
            </w:r>
          </w:p>
        </w:tc>
        <w:tc>
          <w:tcPr>
            <w:tcW w:type="dxa" w:w="2300"/>
            <w:tcMar>
              <w:top w:type="dxa" w:w="70"/>
              <w:left w:type="dxa" w:w="100"/>
              <w:bottom w:type="dxa" w:w="70"/>
              <w:right w:type="dxa" w:w="100"/>
            </w:tcMar>
          </w:tcPr>
          <w:p>
            <w:pPr>
              <w:spacing w:after="0" w:before="0" w:line="264"/>
            </w:pPr>
            <w:r>
              <w:rPr>
                <w:rFonts w:ascii="Arial" w:cs="Arial" w:eastAsia="Arial" w:hAnsi="Arial"/>
                <w:sz w:val="19"/>
                <w:szCs w:val="19"/>
              </w:rPr>
              <w:t xml:space="preserve">Wed Oct 21 (43 min)</w:t>
            </w:r>
          </w:p>
        </w:tc>
        <w:tc>
          <w:tcPr>
            <w:tcW w:type="dxa" w:w="4740"/>
            <w:tcMar>
              <w:top w:type="dxa" w:w="70"/>
              <w:left w:type="dxa" w:w="100"/>
              <w:bottom w:type="dxa" w:w="70"/>
              <w:right w:type="dxa" w:w="100"/>
            </w:tcMar>
          </w:tcPr>
          <w:p>
            <w:pPr>
              <w:spacing w:after="0" w:before="0" w:line="264"/>
            </w:pPr>
            <w:r>
              <w:rPr>
                <w:rFonts w:ascii="Arial" w:cs="Arial" w:eastAsia="Arial" w:hAnsi="Arial"/>
                <w:sz w:val="19"/>
                <w:szCs w:val="19"/>
              </w:rPr>
              <w:t xml:space="preserve">LT5: write two-step equations from situations (three-read strategy)</w:t>
            </w:r>
          </w:p>
        </w:tc>
        <w:tc>
          <w:tcPr>
            <w:tcW w:type="dxa" w:w="2300"/>
            <w:tcMar>
              <w:top w:type="dxa" w:w="70"/>
              <w:left w:type="dxa" w:w="100"/>
              <w:bottom w:type="dxa" w:w="70"/>
              <w:right w:type="dxa" w:w="100"/>
            </w:tcMar>
          </w:tcPr>
          <w:p>
            <w:pPr>
              <w:spacing w:after="0" w:before="0" w:line="264"/>
            </w:pPr>
            <w:r>
              <w:rPr>
                <w:rFonts w:ascii="Arial" w:cs="Arial" w:eastAsia="Arial" w:hAnsi="Arial"/>
                <w:sz w:val="19"/>
                <w:szCs w:val="19"/>
              </w:rPr>
              <w:t xml:space="preserve">Exit ticket</w:t>
            </w:r>
          </w:p>
        </w:tc>
      </w:tr>
      <w:tr>
        <w:trPr>
          <w:cantSplit/>
          <w:tblHeader w:val="false"/>
        </w:trPr>
        <w:tc>
          <w:tcPr>
            <w:tcW w:type="dxa" w:w="900"/>
            <w:tcMar>
              <w:top w:type="dxa" w:w="70"/>
              <w:left w:type="dxa" w:w="100"/>
              <w:bottom w:type="dxa" w:w="70"/>
              <w:right w:type="dxa" w:w="100"/>
            </w:tcMar>
          </w:tcPr>
          <w:p>
            <w:pPr>
              <w:spacing w:after="0" w:before="0" w:line="264"/>
            </w:pPr>
            <w:r>
              <w:rPr>
                <w:rFonts w:ascii="Arial" w:cs="Arial" w:eastAsia="Arial" w:hAnsi="Arial"/>
                <w:sz w:val="19"/>
                <w:szCs w:val="19"/>
              </w:rPr>
              <w:t xml:space="preserve">8</w:t>
            </w:r>
          </w:p>
        </w:tc>
        <w:tc>
          <w:tcPr>
            <w:tcW w:type="dxa" w:w="2300"/>
            <w:tcMar>
              <w:top w:type="dxa" w:w="70"/>
              <w:left w:type="dxa" w:w="100"/>
              <w:bottom w:type="dxa" w:w="70"/>
              <w:right w:type="dxa" w:w="100"/>
            </w:tcMar>
          </w:tcPr>
          <w:p>
            <w:pPr>
              <w:spacing w:after="0" w:before="0" w:line="264"/>
            </w:pPr>
            <w:r>
              <w:rPr>
                <w:rFonts w:ascii="Arial" w:cs="Arial" w:eastAsia="Arial" w:hAnsi="Arial"/>
                <w:sz w:val="19"/>
                <w:szCs w:val="19"/>
              </w:rPr>
              <w:t xml:space="preserve">Thu Oct 22</w:t>
            </w:r>
          </w:p>
        </w:tc>
        <w:tc>
          <w:tcPr>
            <w:tcW w:type="dxa" w:w="4740"/>
            <w:tcMar>
              <w:top w:type="dxa" w:w="70"/>
              <w:left w:type="dxa" w:w="100"/>
              <w:bottom w:type="dxa" w:w="70"/>
              <w:right w:type="dxa" w:w="100"/>
            </w:tcMar>
          </w:tcPr>
          <w:p>
            <w:pPr>
              <w:spacing w:after="0" w:before="0" w:line="264"/>
            </w:pPr>
            <w:r>
              <w:rPr>
                <w:rFonts w:ascii="Arial" w:cs="Arial" w:eastAsia="Arial" w:hAnsi="Arial"/>
                <w:sz w:val="19"/>
                <w:szCs w:val="19"/>
              </w:rPr>
              <w:t xml:space="preserve">LT6: write and solve in context; explain what the solution means</w:t>
            </w:r>
          </w:p>
        </w:tc>
        <w:tc>
          <w:tcPr>
            <w:tcW w:type="dxa" w:w="2300"/>
            <w:tcMar>
              <w:top w:type="dxa" w:w="70"/>
              <w:left w:type="dxa" w:w="100"/>
              <w:bottom w:type="dxa" w:w="70"/>
              <w:right w:type="dxa" w:w="100"/>
            </w:tcMar>
          </w:tcPr>
          <w:p>
            <w:pPr>
              <w:spacing w:after="0" w:before="0" w:line="264"/>
            </w:pPr>
            <w:r>
              <w:rPr>
                <w:rFonts w:ascii="Arial" w:cs="Arial" w:eastAsia="Arial" w:hAnsi="Arial"/>
                <w:sz w:val="19"/>
                <w:szCs w:val="19"/>
              </w:rPr>
              <w:t xml:space="preserve">Exit ticket</w:t>
            </w:r>
          </w:p>
        </w:tc>
      </w:tr>
      <w:tr>
        <w:trPr>
          <w:cantSplit/>
          <w:tblHeader w:val="false"/>
        </w:trPr>
        <w:tc>
          <w:tcPr>
            <w:tcW w:type="dxa" w:w="900"/>
            <w:tcMar>
              <w:top w:type="dxa" w:w="70"/>
              <w:left w:type="dxa" w:w="100"/>
              <w:bottom w:type="dxa" w:w="70"/>
              <w:right w:type="dxa" w:w="100"/>
            </w:tcMar>
          </w:tcPr>
          <w:p>
            <w:pPr>
              <w:spacing w:after="0" w:before="0" w:line="264"/>
            </w:pPr>
            <w:r>
              <w:rPr>
                <w:rFonts w:ascii="Arial" w:cs="Arial" w:eastAsia="Arial" w:hAnsi="Arial"/>
                <w:sz w:val="19"/>
                <w:szCs w:val="19"/>
              </w:rPr>
              <w:t xml:space="preserve">9</w:t>
            </w:r>
          </w:p>
        </w:tc>
        <w:tc>
          <w:tcPr>
            <w:tcW w:type="dxa" w:w="2300"/>
            <w:tcMar>
              <w:top w:type="dxa" w:w="70"/>
              <w:left w:type="dxa" w:w="100"/>
              <w:bottom w:type="dxa" w:w="70"/>
              <w:right w:type="dxa" w:w="100"/>
            </w:tcMar>
          </w:tcPr>
          <w:p>
            <w:pPr>
              <w:spacing w:after="0" w:before="0" w:line="264"/>
            </w:pPr>
            <w:r>
              <w:rPr>
                <w:rFonts w:ascii="Arial" w:cs="Arial" w:eastAsia="Arial" w:hAnsi="Arial"/>
                <w:sz w:val="19"/>
                <w:szCs w:val="19"/>
              </w:rPr>
              <w:t xml:space="preserve">Fri Oct 23</w:t>
            </w:r>
          </w:p>
        </w:tc>
        <w:tc>
          <w:tcPr>
            <w:tcW w:type="dxa" w:w="4740"/>
            <w:tcMar>
              <w:top w:type="dxa" w:w="70"/>
              <w:left w:type="dxa" w:w="100"/>
              <w:bottom w:type="dxa" w:w="70"/>
              <w:right w:type="dxa" w:w="100"/>
            </w:tcMar>
          </w:tcPr>
          <w:p>
            <w:pPr>
              <w:spacing w:after="0" w:before="0" w:line="264"/>
            </w:pPr>
            <w:r>
              <w:rPr>
                <w:rFonts w:ascii="Arial" w:cs="Arial" w:eastAsia="Arial" w:hAnsi="Arial"/>
                <w:sz w:val="19"/>
                <w:szCs w:val="19"/>
              </w:rPr>
              <w:t xml:space="preserve">Review: mixed practice in the FAST shape (write / solve / both; both forms; with and without context)</w:t>
            </w:r>
          </w:p>
        </w:tc>
        <w:tc>
          <w:tcPr>
            <w:tcW w:type="dxa" w:w="2300"/>
            <w:tcMar>
              <w:top w:type="dxa" w:w="70"/>
              <w:left w:type="dxa" w:w="100"/>
              <w:bottom w:type="dxa" w:w="70"/>
              <w:right w:type="dxa" w:w="100"/>
            </w:tcMar>
          </w:tcPr>
          <w:p>
            <w:pPr>
              <w:spacing w:after="0" w:before="0" w:line="264"/>
            </w:pPr>
            <w:r>
              <w:rPr>
                <w:rFonts w:ascii="Arial" w:cs="Arial" w:eastAsia="Arial" w:hAnsi="Arial"/>
                <w:sz w:val="19"/>
                <w:szCs w:val="19"/>
              </w:rPr>
              <w:t xml:space="preserve">Practice, not graded</w:t>
            </w:r>
          </w:p>
        </w:tc>
      </w:tr>
      <w:tr>
        <w:trPr>
          <w:cantSplit/>
          <w:tblHeader w:val="false"/>
        </w:trPr>
        <w:tc>
          <w:tcPr>
            <w:tcW w:type="dxa" w:w="900"/>
            <w:tcMar>
              <w:top w:type="dxa" w:w="70"/>
              <w:left w:type="dxa" w:w="100"/>
              <w:bottom w:type="dxa" w:w="70"/>
              <w:right w:type="dxa" w:w="100"/>
            </w:tcMar>
          </w:tcPr>
          <w:p>
            <w:pPr>
              <w:spacing w:after="0" w:before="0" w:line="264"/>
            </w:pPr>
            <w:r>
              <w:rPr>
                <w:rFonts w:ascii="Arial" w:cs="Arial" w:eastAsia="Arial" w:hAnsi="Arial"/>
                <w:sz w:val="19"/>
                <w:szCs w:val="19"/>
              </w:rPr>
              <w:t xml:space="preserve">10</w:t>
            </w:r>
          </w:p>
        </w:tc>
        <w:tc>
          <w:tcPr>
            <w:tcW w:type="dxa" w:w="2300"/>
            <w:tcMar>
              <w:top w:type="dxa" w:w="70"/>
              <w:left w:type="dxa" w:w="100"/>
              <w:bottom w:type="dxa" w:w="70"/>
              <w:right w:type="dxa" w:w="100"/>
            </w:tcMar>
          </w:tcPr>
          <w:p>
            <w:pPr>
              <w:spacing w:after="0" w:before="0" w:line="264"/>
            </w:pPr>
            <w:r>
              <w:rPr>
                <w:rFonts w:ascii="Arial" w:cs="Arial" w:eastAsia="Arial" w:hAnsi="Arial"/>
                <w:sz w:val="19"/>
                <w:szCs w:val="19"/>
              </w:rPr>
              <w:t xml:space="preserve">Mon Oct 26</w:t>
            </w:r>
          </w:p>
        </w:tc>
        <w:tc>
          <w:tcPr>
            <w:tcW w:type="dxa" w:w="4740"/>
            <w:tcMar>
              <w:top w:type="dxa" w:w="70"/>
              <w:left w:type="dxa" w:w="100"/>
              <w:bottom w:type="dxa" w:w="70"/>
              <w:right w:type="dxa" w:w="100"/>
            </w:tcMar>
          </w:tcPr>
          <w:p>
            <w:pPr>
              <w:spacing w:after="0" w:before="0" w:line="264"/>
            </w:pPr>
            <w:r>
              <w:rPr>
                <w:rFonts w:ascii="Arial" w:cs="Arial" w:eastAsia="Arial" w:hAnsi="Arial"/>
                <w:sz w:val="19"/>
                <w:szCs w:val="19"/>
              </w:rPr>
              <w:t xml:space="preserve">Common summative assessment. Team meets on CSA data.</w:t>
            </w:r>
          </w:p>
        </w:tc>
        <w:tc>
          <w:tcPr>
            <w:tcW w:type="dxa" w:w="2300"/>
            <w:tcMar>
              <w:top w:type="dxa" w:w="70"/>
              <w:left w:type="dxa" w:w="100"/>
              <w:bottom w:type="dxa" w:w="70"/>
              <w:right w:type="dxa" w:w="100"/>
            </w:tcMar>
          </w:tcPr>
          <w:p>
            <w:pPr>
              <w:spacing w:after="0" w:before="0" w:line="264"/>
            </w:pPr>
            <w:r>
              <w:rPr>
                <w:rFonts w:ascii="Arial" w:cs="Arial" w:eastAsia="Arial" w:hAnsi="Arial"/>
                <w:sz w:val="19"/>
                <w:szCs w:val="19"/>
              </w:rPr>
              <w:t xml:space="preserve">CSA (LT1–LT6)</w:t>
            </w:r>
          </w:p>
        </w:tc>
      </w:tr>
      <w:tr>
        <w:trPr>
          <w:cantSplit/>
          <w:tblHeader w:val="false"/>
        </w:trPr>
        <w:tc>
          <w:tcPr>
            <w:tcW w:type="dxa" w:w="900"/>
            <w:tcMar>
              <w:top w:type="dxa" w:w="70"/>
              <w:left w:type="dxa" w:w="100"/>
              <w:bottom w:type="dxa" w:w="70"/>
              <w:right w:type="dxa" w:w="100"/>
            </w:tcMar>
          </w:tcPr>
          <w:p>
            <w:pPr>
              <w:spacing w:after="0" w:before="0" w:line="264"/>
            </w:pPr>
            <w:r>
              <w:rPr>
                <w:rFonts w:ascii="Arial" w:cs="Arial" w:eastAsia="Arial" w:hAnsi="Arial"/>
                <w:sz w:val="19"/>
                <w:szCs w:val="19"/>
              </w:rPr>
              <w:t xml:space="preserve">11</w:t>
            </w:r>
          </w:p>
        </w:tc>
        <w:tc>
          <w:tcPr>
            <w:tcW w:type="dxa" w:w="2300"/>
            <w:tcMar>
              <w:top w:type="dxa" w:w="70"/>
              <w:left w:type="dxa" w:w="100"/>
              <w:bottom w:type="dxa" w:w="70"/>
              <w:right w:type="dxa" w:w="100"/>
            </w:tcMar>
          </w:tcPr>
          <w:p>
            <w:pPr>
              <w:spacing w:after="0" w:before="0" w:line="264"/>
            </w:pPr>
            <w:r>
              <w:rPr>
                <w:rFonts w:ascii="Arial" w:cs="Arial" w:eastAsia="Arial" w:hAnsi="Arial"/>
                <w:sz w:val="19"/>
                <w:szCs w:val="19"/>
              </w:rPr>
              <w:t xml:space="preserve">Tue Oct 27</w:t>
            </w:r>
          </w:p>
        </w:tc>
        <w:tc>
          <w:tcPr>
            <w:tcW w:type="dxa" w:w="4740"/>
            <w:tcMar>
              <w:top w:type="dxa" w:w="70"/>
              <w:left w:type="dxa" w:w="100"/>
              <w:bottom w:type="dxa" w:w="70"/>
              <w:right w:type="dxa" w:w="100"/>
            </w:tcMar>
          </w:tcPr>
          <w:p>
            <w:pPr>
              <w:spacing w:after="0" w:before="0" w:line="264"/>
            </w:pPr>
            <w:r>
              <w:rPr>
                <w:rFonts w:ascii="Arial" w:cs="Arial" w:eastAsia="Arial" w:hAnsi="Arial"/>
                <w:sz w:val="19"/>
                <w:szCs w:val="19"/>
              </w:rPr>
              <w:t xml:space="preserve">Response day (CSA): targeted reteach and reassessment below Level 3; extension at Level 3–4</w:t>
            </w:r>
          </w:p>
        </w:tc>
        <w:tc>
          <w:tcPr>
            <w:tcW w:type="dxa" w:w="2300"/>
            <w:tcMar>
              <w:top w:type="dxa" w:w="70"/>
              <w:left w:type="dxa" w:w="100"/>
              <w:bottom w:type="dxa" w:w="70"/>
              <w:right w:type="dxa" w:w="100"/>
            </w:tcMar>
          </w:tcPr>
          <w:p>
            <w:pPr>
              <w:spacing w:after="0" w:before="0" w:line="264"/>
            </w:pPr>
            <w:r>
              <w:rPr>
                <w:rFonts w:ascii="Arial" w:cs="Arial" w:eastAsia="Arial" w:hAnsi="Arial"/>
                <w:sz w:val="19"/>
                <w:szCs w:val="19"/>
              </w:rPr>
              <w:t xml:space="preserve">Reassessment</w:t>
            </w:r>
          </w:p>
        </w:tc>
      </w:tr>
    </w:tbl>
    <w:p>
      <w:pPr>
        <w:keepNext/>
        <w:pBdr>
          <w:bottom w:val="single" w:color="1F3864" w:sz="6" w:space="2"/>
        </w:pBdr>
        <w:spacing w:after="80" w:before="200"/>
      </w:pPr>
      <w:r>
        <w:rPr>
          <w:rFonts w:ascii="Arial" w:cs="Arial" w:eastAsia="Arial" w:hAnsi="Arial"/>
          <w:b/>
          <w:bCs/>
          <w:color w:val="1F3864"/>
          <w:sz w:val="23"/>
          <w:szCs w:val="23"/>
        </w:rPr>
        <w:t xml:space="preserve">SMART Goal for the Essential Benchmark Learning</w:t>
      </w:r>
    </w:p>
    <w:p>
      <w:pPr>
        <w:spacing w:after="80" w:before="0" w:line="264"/>
      </w:pPr>
      <w:r>
        <w:rPr>
          <w:rFonts w:ascii="Arial" w:cs="Arial" w:eastAsia="Arial" w:hAnsi="Arial"/>
          <w:sz w:val="19"/>
          <w:szCs w:val="19"/>
        </w:rPr>
        <w:t xml:space="preserve">By Tuesday, October 27, 2026, at least 80% of our Grade 7 Mathematics students will score Level 3 (proficient) or higher on the MA.7.AR.2.2 common summative assessment, as measured by our common proficiency scale. Students scoring below Level 3 will get targeted support on the response day and through Tier 2 intervention, and will be reassessed, so that 100% of students show proficiency on MA.7.AR.2.2 by the end of the school year.</w:t>
      </w:r>
    </w:p>
    <w:p>
      <w:pPr>
        <w:spacing w:after="80" w:before="0" w:line="264"/>
      </w:pPr>
      <w:r>
        <w:rPr>
          <w:rFonts w:ascii="Arial" w:cs="Arial" w:eastAsia="Arial" w:hAnsi="Arial"/>
          <w:i/>
          <w:iCs/>
          <w:sz w:val="18"/>
          <w:szCs w:val="18"/>
        </w:rPr>
        <w:t xml:space="preserve">Checkpoint: CFA 1 on Oct 16 shows who needs support before the CSA. The 80% figure is a proposal for the team to confirm.</w:t>
      </w:r>
    </w:p>
    <w:p>
      <w:pPr>
        <w:keepNext/>
        <w:pBdr>
          <w:bottom w:val="single" w:color="1F3864" w:sz="6" w:space="2"/>
        </w:pBdr>
        <w:spacing w:after="80" w:before="200"/>
      </w:pPr>
      <w:r>
        <w:rPr>
          <w:rFonts w:ascii="Arial" w:cs="Arial" w:eastAsia="Arial" w:hAnsi="Arial"/>
          <w:b/>
          <w:bCs/>
          <w:color w:val="1F3864"/>
          <w:sz w:val="23"/>
          <w:szCs w:val="23"/>
        </w:rPr>
        <w:t xml:space="preserve">List of Potential Resources &amp; Activities</w:t>
      </w:r>
    </w:p>
    <w:tbl>
      <w:tblPr>
        <w:tblW w:type="dxa" w:w="10240"/>
        <w:tblBorders>
          <w:top w:val="single" w:color="7F7F7F" w:sz="4"/>
          <w:left w:val="single" w:color="7F7F7F" w:sz="4"/>
          <w:bottom w:val="single" w:color="7F7F7F" w:sz="4"/>
          <w:right w:val="single" w:color="7F7F7F" w:sz="4"/>
          <w:insideH w:val="single" w:color="7F7F7F" w:sz="4"/>
          <w:insideV w:val="single" w:color="7F7F7F" w:sz="4"/>
        </w:tblBorders>
      </w:tblPr>
      <w:tblGrid>
        <w:gridCol w:w="2048"/>
        <w:gridCol w:w="8192"/>
      </w:tblGrid>
      <w:tr>
        <w:trPr>
          <w:cantSplit/>
          <w:tblHeader/>
        </w:trPr>
        <w:tc>
          <w:tcPr>
            <w:tcW w:type="dxa" w:w="2048"/>
            <w:shd w:fill="DCE3F0" w:color="auto" w:val="clear"/>
            <w:tcMar>
              <w:top w:type="dxa" w:w="70"/>
              <w:left w:type="dxa" w:w="100"/>
              <w:bottom w:type="dxa" w:w="70"/>
              <w:right w:type="dxa" w:w="100"/>
            </w:tcMar>
          </w:tcPr>
          <w:p>
            <w:pPr>
              <w:spacing w:after="0" w:before="0" w:line="264"/>
            </w:pPr>
            <w:r>
              <w:rPr>
                <w:rFonts w:ascii="Arial" w:cs="Arial" w:eastAsia="Arial" w:hAnsi="Arial"/>
                <w:b/>
                <w:bCs/>
                <w:sz w:val="19"/>
                <w:szCs w:val="19"/>
              </w:rPr>
              <w:t xml:space="preserve">Purpose</w:t>
            </w:r>
          </w:p>
        </w:tc>
        <w:tc>
          <w:tcPr>
            <w:tcW w:type="dxa" w:w="8192"/>
            <w:shd w:fill="DCE3F0" w:color="auto" w:val="clear"/>
            <w:tcMar>
              <w:top w:type="dxa" w:w="70"/>
              <w:left w:type="dxa" w:w="100"/>
              <w:bottom w:type="dxa" w:w="70"/>
              <w:right w:type="dxa" w:w="100"/>
            </w:tcMar>
          </w:tcPr>
          <w:p>
            <w:pPr>
              <w:spacing w:after="0" w:before="0" w:line="264"/>
            </w:pPr>
            <w:r>
              <w:rPr>
                <w:rFonts w:ascii="Arial" w:cs="Arial" w:eastAsia="Arial" w:hAnsi="Arial"/>
                <w:b/>
                <w:bCs/>
                <w:sz w:val="19"/>
                <w:szCs w:val="19"/>
              </w:rPr>
              <w:t xml:space="preserve">Resource / activity</w:t>
            </w:r>
          </w:p>
        </w:tc>
      </w:tr>
      <w:tr>
        <w:trPr>
          <w:cantSplit/>
          <w:tblHeader w:val="false"/>
        </w:trPr>
        <w:tc>
          <w:tcPr>
            <w:tcW w:type="dxa" w:w="2048"/>
            <w:tcMar>
              <w:top w:type="dxa" w:w="70"/>
              <w:left w:type="dxa" w:w="100"/>
              <w:bottom w:type="dxa" w:w="70"/>
              <w:right w:type="dxa" w:w="100"/>
            </w:tcMar>
          </w:tcPr>
          <w:p>
            <w:pPr>
              <w:spacing w:after="0" w:before="0" w:line="264"/>
            </w:pPr>
            <w:r>
              <w:rPr>
                <w:rFonts w:ascii="Arial" w:cs="Arial" w:eastAsia="Arial" w:hAnsi="Arial"/>
                <w:b/>
                <w:bCs/>
                <w:sz w:val="19"/>
                <w:szCs w:val="19"/>
              </w:rPr>
              <w:t xml:space="preserve">Core instruction</w:t>
            </w:r>
          </w:p>
        </w:tc>
        <w:tc>
          <w:tcPr>
            <w:tcW w:type="dxa" w:w="8192"/>
            <w:tcMar>
              <w:top w:type="dxa" w:w="70"/>
              <w:left w:type="dxa" w:w="100"/>
              <w:bottom w:type="dxa" w:w="70"/>
              <w:right w:type="dxa" w:w="100"/>
            </w:tcMar>
          </w:tcPr>
          <w:p>
            <w:pPr>
              <w:pStyle w:val="ListParagraph"/>
              <w:numPr>
                <w:ilvl w:val="0"/>
                <w:numId w:val="2"/>
              </w:numPr>
              <w:spacing w:after="50" w:line="256"/>
            </w:pPr>
            <w:r>
              <w:rPr>
                <w:rFonts w:ascii="Arial" w:cs="Arial" w:eastAsia="Arial" w:hAnsi="Arial"/>
                <w:sz w:val="19"/>
                <w:szCs w:val="19"/>
              </w:rPr>
              <w:t xml:space="preserve">Math Nation Grade 7, Unit 10, Sections 5–10 (the district Scope &amp; Sequence Guidance maps MA.7.AR.2.2 here): videos, workbook and Test Yourself practice.</w:t>
            </w:r>
          </w:p>
          <w:p>
            <w:pPr>
              <w:pStyle w:val="ListParagraph"/>
              <w:numPr>
                <w:ilvl w:val="0"/>
                <w:numId w:val="2"/>
              </w:numPr>
              <w:spacing w:after="50" w:line="256"/>
            </w:pPr>
            <w:r>
              <w:rPr>
                <w:rFonts w:ascii="Arial" w:cs="Arial" w:eastAsia="Arial" w:hAnsi="Arial"/>
                <w:sz w:val="19"/>
                <w:szCs w:val="19"/>
              </w:rPr>
              <w:t xml:space="preserve">B1G-M Grade 7 (FLDOE), MA.7.AR.2.2, pp. 37–40: the algebra-tile model 2x − 3 = −11, the bar diagram 2x − 10 = −26 and the balance 3x + 4 = −11 (solutions −4, −8, −5); the “avoid a particular order” comparison 4(x + 7) = 12 (x = −4).</w:t>
            </w:r>
          </w:p>
          <w:p>
            <w:pPr>
              <w:pStyle w:val="ListParagraph"/>
              <w:numPr>
                <w:ilvl w:val="0"/>
                <w:numId w:val="2"/>
              </w:numPr>
              <w:spacing w:after="50" w:line="256"/>
            </w:pPr>
            <w:r>
              <w:rPr>
                <w:rFonts w:ascii="Arial" w:cs="Arial" w:eastAsia="Arial" w:hAnsi="Arial"/>
                <w:sz w:val="19"/>
                <w:szCs w:val="19"/>
              </w:rPr>
              <w:t xml:space="preserve">Students state the property of equality used at each step (Appendix D).</w:t>
            </w:r>
          </w:p>
        </w:tc>
      </w:tr>
      <w:tr>
        <w:trPr>
          <w:cantSplit/>
          <w:tblHeader w:val="false"/>
        </w:trPr>
        <w:tc>
          <w:tcPr>
            <w:tcW w:type="dxa" w:w="2048"/>
            <w:tcMar>
              <w:top w:type="dxa" w:w="70"/>
              <w:left w:type="dxa" w:w="100"/>
              <w:bottom w:type="dxa" w:w="70"/>
              <w:right w:type="dxa" w:w="100"/>
            </w:tcMar>
          </w:tcPr>
          <w:p>
            <w:pPr>
              <w:spacing w:after="0" w:before="0" w:line="264"/>
            </w:pPr>
            <w:r>
              <w:rPr>
                <w:rFonts w:ascii="Arial" w:cs="Arial" w:eastAsia="Arial" w:hAnsi="Arial"/>
                <w:b/>
                <w:bCs/>
                <w:sz w:val="19"/>
                <w:szCs w:val="19"/>
              </w:rPr>
              <w:t xml:space="preserve">Formative (state)</w:t>
            </w:r>
          </w:p>
        </w:tc>
        <w:tc>
          <w:tcPr>
            <w:tcW w:type="dxa" w:w="8192"/>
            <w:tcMar>
              <w:top w:type="dxa" w:w="70"/>
              <w:left w:type="dxa" w:w="100"/>
              <w:bottom w:type="dxa" w:w="70"/>
              <w:right w:type="dxa" w:w="100"/>
            </w:tcMar>
          </w:tcPr>
          <w:p>
            <w:pPr>
              <w:pStyle w:val="ListParagraph"/>
              <w:numPr>
                <w:ilvl w:val="0"/>
                <w:numId w:val="2"/>
              </w:numPr>
              <w:spacing w:after="50" w:line="256"/>
            </w:pPr>
            <w:r>
              <w:rPr>
                <w:rFonts w:ascii="Arial" w:cs="Arial" w:eastAsia="Arial" w:hAnsi="Arial"/>
                <w:sz w:val="19"/>
                <w:szCs w:val="19"/>
              </w:rPr>
              <w:t xml:space="preserve">CPALMS MA.7.AR.2.2 formative assessments (MFAS): Solve Equations; Write and Solve an Equation; Squares; Algebra or Arithmetic? — cpalms.org/PreviewStandard/Preview/15463</w:t>
            </w:r>
          </w:p>
          <w:p>
            <w:pPr>
              <w:pStyle w:val="ListParagraph"/>
              <w:numPr>
                <w:ilvl w:val="0"/>
                <w:numId w:val="2"/>
              </w:numPr>
              <w:spacing w:after="50" w:line="256"/>
            </w:pPr>
            <w:r>
              <w:rPr>
                <w:rFonts w:ascii="Arial" w:cs="Arial" w:eastAsia="Arial" w:hAnsi="Arial"/>
                <w:sz w:val="19"/>
                <w:szCs w:val="19"/>
              </w:rPr>
              <w:t xml:space="preserve">CPALMS Original Student Tutorials: Professor E. Qual, Parts 1 and 2 (two-step equations and rational numbers).</w:t>
            </w:r>
          </w:p>
        </w:tc>
      </w:tr>
      <w:tr>
        <w:trPr>
          <w:cantSplit/>
          <w:tblHeader w:val="false"/>
        </w:trPr>
        <w:tc>
          <w:tcPr>
            <w:tcW w:type="dxa" w:w="2048"/>
            <w:tcMar>
              <w:top w:type="dxa" w:w="70"/>
              <w:left w:type="dxa" w:w="100"/>
              <w:bottom w:type="dxa" w:w="70"/>
              <w:right w:type="dxa" w:w="100"/>
            </w:tcMar>
          </w:tcPr>
          <w:p>
            <w:pPr>
              <w:spacing w:after="0" w:before="0" w:line="264"/>
            </w:pPr>
            <w:r>
              <w:rPr>
                <w:rFonts w:ascii="Arial" w:cs="Arial" w:eastAsia="Arial" w:hAnsi="Arial"/>
                <w:b/>
                <w:bCs/>
                <w:sz w:val="19"/>
                <w:szCs w:val="19"/>
              </w:rPr>
              <w:t xml:space="preserve">Practice</w:t>
            </w:r>
          </w:p>
        </w:tc>
        <w:tc>
          <w:tcPr>
            <w:tcW w:type="dxa" w:w="8192"/>
            <w:tcMar>
              <w:top w:type="dxa" w:w="70"/>
              <w:left w:type="dxa" w:w="100"/>
              <w:bottom w:type="dxa" w:w="70"/>
              <w:right w:type="dxa" w:w="100"/>
            </w:tcMar>
          </w:tcPr>
          <w:p>
            <w:pPr>
              <w:pStyle w:val="ListParagraph"/>
              <w:numPr>
                <w:ilvl w:val="0"/>
                <w:numId w:val="2"/>
              </w:numPr>
              <w:spacing w:after="50" w:line="256"/>
            </w:pPr>
            <w:r>
              <w:rPr>
                <w:rFonts w:ascii="Arial" w:cs="Arial" w:eastAsia="Arial" w:hAnsi="Arial"/>
                <w:sz w:val="19"/>
                <w:szCs w:val="19"/>
              </w:rPr>
              <w:t xml:space="preserve">IXL: Solve two-step equations: complete the solution (X2L); Which x satisfies an equation? (DJS); Solve two-step equations using algebra tiles (R9E); Solve two-step equations without parentheses (CMX); Solve equations of the form px + q = r with fractions (Y6Q); Solve two-step equations with parentheses (NSH); Solve equations of the form p(x + q) = r with fractions (A8D); Solve two-step equations with integers (QEB); Choose two-step equations: word problems (8NH); Solve two-step equations: word problems (D2Y).</w:t>
            </w:r>
          </w:p>
          <w:p>
            <w:pPr>
              <w:pStyle w:val="ListParagraph"/>
              <w:numPr>
                <w:ilvl w:val="0"/>
                <w:numId w:val="2"/>
              </w:numPr>
              <w:spacing w:after="50" w:line="256"/>
            </w:pPr>
            <w:r>
              <w:rPr>
                <w:rFonts w:ascii="Arial" w:cs="Arial" w:eastAsia="Arial" w:hAnsi="Arial"/>
                <w:sz w:val="19"/>
                <w:szCs w:val="19"/>
              </w:rPr>
              <w:t xml:space="preserve">FAST Grade 7 Mathematics Sample Test Materials (FLDOE) for item format: flfast.org</w:t>
            </w:r>
          </w:p>
        </w:tc>
      </w:tr>
      <w:tr>
        <w:trPr>
          <w:cantSplit/>
          <w:tblHeader w:val="false"/>
        </w:trPr>
        <w:tc>
          <w:tcPr>
            <w:tcW w:type="dxa" w:w="2048"/>
            <w:tcMar>
              <w:top w:type="dxa" w:w="70"/>
              <w:left w:type="dxa" w:w="100"/>
              <w:bottom w:type="dxa" w:w="70"/>
              <w:right w:type="dxa" w:w="100"/>
            </w:tcMar>
          </w:tcPr>
          <w:p>
            <w:pPr>
              <w:spacing w:after="0" w:before="0" w:line="264"/>
            </w:pPr>
            <w:r>
              <w:rPr>
                <w:rFonts w:ascii="Arial" w:cs="Arial" w:eastAsia="Arial" w:hAnsi="Arial"/>
                <w:b/>
                <w:bCs/>
                <w:sz w:val="19"/>
                <w:szCs w:val="19"/>
              </w:rPr>
              <w:t xml:space="preserve">Intervention (Tier 2/3)</w:t>
            </w:r>
          </w:p>
        </w:tc>
        <w:tc>
          <w:tcPr>
            <w:tcW w:type="dxa" w:w="8192"/>
            <w:tcMar>
              <w:top w:type="dxa" w:w="70"/>
              <w:left w:type="dxa" w:w="100"/>
              <w:bottom w:type="dxa" w:w="70"/>
              <w:right w:type="dxa" w:w="100"/>
            </w:tcMar>
          </w:tcPr>
          <w:p>
            <w:pPr>
              <w:pStyle w:val="ListParagraph"/>
              <w:numPr>
                <w:ilvl w:val="0"/>
                <w:numId w:val="2"/>
              </w:numPr>
              <w:spacing w:after="50" w:line="256"/>
            </w:pPr>
            <w:r>
              <w:rPr>
                <w:rFonts w:ascii="Arial" w:cs="Arial" w:eastAsia="Arial" w:hAnsi="Arial"/>
                <w:sz w:val="19"/>
                <w:szCs w:val="19"/>
              </w:rPr>
              <w:t xml:space="preserve">B1G-M tiered-instruction strategies: an interactive equation balance and manipulatives; co-solving with algebra tiles before writing the equation; co-writing an equation without solving it; the three-read strategy; laminated question cards (What do you know? What is the problem asking? Can you draw a model?).</w:t>
            </w:r>
          </w:p>
          <w:p>
            <w:pPr>
              <w:pStyle w:val="ListParagraph"/>
              <w:numPr>
                <w:ilvl w:val="0"/>
                <w:numId w:val="2"/>
              </w:numPr>
              <w:spacing w:after="50" w:line="256"/>
            </w:pPr>
            <w:r>
              <w:rPr>
                <w:rFonts w:ascii="Arial" w:cs="Arial" w:eastAsia="Arial" w:hAnsi="Arial"/>
                <w:sz w:val="19"/>
                <w:szCs w:val="19"/>
              </w:rPr>
              <w:t xml:space="preserve">Reteach prerequisites: one-step equations (MA.6.AR.2.2, MA.6.AR.2.3) and rational-number operations (MA.7.NSO.2).</w:t>
            </w:r>
          </w:p>
          <w:p>
            <w:pPr>
              <w:pStyle w:val="ListParagraph"/>
              <w:numPr>
                <w:ilvl w:val="0"/>
                <w:numId w:val="2"/>
              </w:numPr>
              <w:spacing w:after="50" w:line="256"/>
            </w:pPr>
            <w:r>
              <w:rPr>
                <w:rFonts w:ascii="Arial" w:cs="Arial" w:eastAsia="Arial" w:hAnsi="Arial"/>
                <w:sz w:val="19"/>
                <w:szCs w:val="19"/>
              </w:rPr>
              <w:t xml:space="preserve">Access points (students on access courses): MA.7.AR.2.AP.2a, set up two-step equations in one variable based on real-world problems; MA.7.AR.2.AP.2b, solve two-step equations in one variable based on real-world problems where all terms have positive integer coefficients.</w:t>
            </w:r>
          </w:p>
        </w:tc>
      </w:tr>
      <w:tr>
        <w:trPr>
          <w:cantSplit/>
          <w:tblHeader w:val="false"/>
        </w:trPr>
        <w:tc>
          <w:tcPr>
            <w:tcW w:type="dxa" w:w="2048"/>
            <w:tcMar>
              <w:top w:type="dxa" w:w="70"/>
              <w:left w:type="dxa" w:w="100"/>
              <w:bottom w:type="dxa" w:w="70"/>
              <w:right w:type="dxa" w:w="100"/>
            </w:tcMar>
          </w:tcPr>
          <w:p>
            <w:pPr>
              <w:spacing w:after="0" w:before="0" w:line="264"/>
            </w:pPr>
            <w:r>
              <w:rPr>
                <w:rFonts w:ascii="Arial" w:cs="Arial" w:eastAsia="Arial" w:hAnsi="Arial"/>
                <w:b/>
                <w:bCs/>
                <w:sz w:val="19"/>
                <w:szCs w:val="19"/>
              </w:rPr>
              <w:t xml:space="preserve">Extension</w:t>
            </w:r>
          </w:p>
        </w:tc>
        <w:tc>
          <w:tcPr>
            <w:tcW w:type="dxa" w:w="8192"/>
            <w:tcMar>
              <w:top w:type="dxa" w:w="70"/>
              <w:left w:type="dxa" w:w="100"/>
              <w:bottom w:type="dxa" w:w="70"/>
              <w:right w:type="dxa" w:w="100"/>
            </w:tcMar>
          </w:tcPr>
          <w:p>
            <w:pPr>
              <w:pStyle w:val="ListParagraph"/>
              <w:numPr>
                <w:ilvl w:val="0"/>
                <w:numId w:val="2"/>
              </w:numPr>
              <w:spacing w:after="50" w:line="256"/>
            </w:pPr>
            <w:r>
              <w:rPr>
                <w:rFonts w:ascii="Arial" w:cs="Arial" w:eastAsia="Arial" w:hAnsi="Arial"/>
                <w:sz w:val="19"/>
                <w:szCs w:val="19"/>
              </w:rPr>
              <w:t xml:space="preserve">B1G-M Instructional Task 1 (plumber: materials $341.25, total $424.09, $20.71 per hour; answer: 4 hours) and Task 2 (rectangle whose length is twice its width, perimeter 45 ft; width 7.5 ft).</w:t>
            </w:r>
          </w:p>
          <w:p>
            <w:pPr>
              <w:pStyle w:val="ListParagraph"/>
              <w:numPr>
                <w:ilvl w:val="0"/>
                <w:numId w:val="2"/>
              </w:numPr>
              <w:spacing w:after="50" w:line="256"/>
            </w:pPr>
            <w:r>
              <w:rPr>
                <w:rFonts w:ascii="Arial" w:cs="Arial" w:eastAsia="Arial" w:hAnsi="Arial"/>
                <w:sz w:val="19"/>
                <w:szCs w:val="19"/>
              </w:rPr>
              <w:t xml:space="preserve">B1G-M Instructional Items: 7/9 = (2/3)x − 7 (x = 35/3) and 5.6(3z − 2) = 11 (z = 37/28 ≈ 1.32).</w:t>
            </w:r>
          </w:p>
          <w:p>
            <w:pPr>
              <w:pStyle w:val="ListParagraph"/>
              <w:numPr>
                <w:ilvl w:val="0"/>
                <w:numId w:val="2"/>
              </w:numPr>
              <w:spacing w:after="50" w:line="256"/>
            </w:pPr>
            <w:r>
              <w:rPr>
                <w:rFonts w:ascii="Arial" w:cs="Arial" w:eastAsia="Arial" w:hAnsi="Arial"/>
                <w:sz w:val="19"/>
                <w:szCs w:val="19"/>
              </w:rPr>
              <w:t xml:space="preserve">Interpret solutions in context and compare strategies for p(x ± q) = r (Level 4).</w:t>
            </w:r>
          </w:p>
        </w:tc>
      </w:tr>
      <w:tr>
        <w:trPr>
          <w:cantSplit/>
          <w:tblHeader w:val="false"/>
        </w:trPr>
        <w:tc>
          <w:tcPr>
            <w:tcW w:type="dxa" w:w="2048"/>
            <w:tcMar>
              <w:top w:type="dxa" w:w="70"/>
              <w:left w:type="dxa" w:w="100"/>
              <w:bottom w:type="dxa" w:w="70"/>
              <w:right w:type="dxa" w:w="100"/>
            </w:tcMar>
          </w:tcPr>
          <w:p>
            <w:pPr>
              <w:spacing w:after="0" w:before="0" w:line="264"/>
            </w:pPr>
            <w:r>
              <w:rPr>
                <w:rFonts w:ascii="Arial" w:cs="Arial" w:eastAsia="Arial" w:hAnsi="Arial"/>
                <w:b/>
                <w:bCs/>
                <w:sz w:val="19"/>
                <w:szCs w:val="19"/>
              </w:rPr>
              <w:t xml:space="preserve">Multilingual learners</w:t>
            </w:r>
          </w:p>
        </w:tc>
        <w:tc>
          <w:tcPr>
            <w:tcW w:type="dxa" w:w="8192"/>
            <w:tcMar>
              <w:top w:type="dxa" w:w="70"/>
              <w:left w:type="dxa" w:w="100"/>
              <w:bottom w:type="dxa" w:w="70"/>
              <w:right w:type="dxa" w:w="100"/>
            </w:tcMar>
          </w:tcPr>
          <w:p>
            <w:pPr>
              <w:pStyle w:val="ListParagraph"/>
              <w:numPr>
                <w:ilvl w:val="0"/>
                <w:numId w:val="2"/>
              </w:numPr>
              <w:spacing w:after="50" w:line="256"/>
            </w:pPr>
            <w:r>
              <w:rPr>
                <w:rFonts w:ascii="Arial" w:cs="Arial" w:eastAsia="Arial" w:hAnsi="Arial"/>
                <w:sz w:val="19"/>
                <w:szCs w:val="19"/>
              </w:rPr>
              <w:t xml:space="preserve">Word bank with visuals: equation, variable, coefficient, constant, term, solution, property of equality, Distributive Property (tile and balance pictures).</w:t>
            </w:r>
          </w:p>
          <w:p>
            <w:pPr>
              <w:pStyle w:val="ListParagraph"/>
              <w:numPr>
                <w:ilvl w:val="0"/>
                <w:numId w:val="2"/>
              </w:numPr>
              <w:spacing w:after="50" w:line="256"/>
            </w:pPr>
            <w:r>
              <w:rPr>
                <w:rFonts w:ascii="Arial" w:cs="Arial" w:eastAsia="Arial" w:hAnsi="Arial"/>
                <w:sz w:val="19"/>
                <w:szCs w:val="19"/>
              </w:rPr>
              <w:t xml:space="preserve">Sentence frames: “First I ___ both sides by ___ because ___.”  “The coefficient is ___; it means ___.”  “My solution means ___.”</w:t>
            </w:r>
          </w:p>
          <w:p>
            <w:pPr>
              <w:pStyle w:val="ListParagraph"/>
              <w:numPr>
                <w:ilvl w:val="0"/>
                <w:numId w:val="2"/>
              </w:numPr>
              <w:spacing w:after="50" w:line="256"/>
            </w:pPr>
            <w:r>
              <w:rPr>
                <w:rFonts w:ascii="Arial" w:cs="Arial" w:eastAsia="Arial" w:hAnsi="Arial"/>
                <w:sz w:val="19"/>
                <w:szCs w:val="19"/>
              </w:rPr>
              <w:t xml:space="preserve">Three-read strategy with partner talk; bar diagrams and algebra tiles as non-verbal ways to show thinking (B1G-M); pre-teach context words (total, per, fee, each); bilingual word-to-word dictionary during instruction as permitted.</w:t>
            </w:r>
          </w:p>
        </w:tc>
      </w:tr>
    </w:tbl>
    <w:p>
      <w:pPr>
        <w:keepNext/>
        <w:pBdr>
          <w:bottom w:val="single" w:color="1F3864" w:sz="6" w:space="2"/>
        </w:pBdr>
        <w:spacing w:after="80" w:before="200"/>
      </w:pPr>
      <w:r>
        <w:rPr>
          <w:rFonts w:ascii="Arial" w:cs="Arial" w:eastAsia="Arial" w:hAnsi="Arial"/>
          <w:b/>
          <w:bCs/>
          <w:color w:val="1F3864"/>
          <w:sz w:val="23"/>
          <w:szCs w:val="23"/>
        </w:rPr>
        <w:t xml:space="preserve">Notes from Team Discussion</w:t>
      </w:r>
    </w:p>
    <w:p>
      <w:pPr>
        <w:spacing w:after="80" w:before="0" w:line="264"/>
      </w:pPr>
      <w:r>
        <w:rPr>
          <w:rFonts w:ascii="Arial" w:cs="Arial" w:eastAsia="Arial" w:hAnsi="Arial"/>
          <w:i/>
          <w:iCs/>
          <w:sz w:val="19"/>
          <w:szCs w:val="19"/>
        </w:rPr>
        <w:t xml:space="preserve">Discussion points and decisions to confirm at the meeting:</w:t>
      </w:r>
    </w:p>
    <w:p>
      <w:pPr>
        <w:pStyle w:val="ListParagraph"/>
        <w:numPr>
          <w:ilvl w:val="0"/>
          <w:numId w:val="2"/>
        </w:numPr>
        <w:spacing w:after="50" w:line="256"/>
      </w:pPr>
      <w:r>
        <w:rPr>
          <w:rFonts w:ascii="Arial" w:cs="Arial" w:eastAsia="Arial" w:hAnsi="Arial"/>
          <w:sz w:val="19"/>
          <w:szCs w:val="19"/>
        </w:rPr>
        <w:t xml:space="preserve">Common language: the property names students write at each step (Addition, Subtraction, Multiplication, Division Property of Equality; Distributive Property), and one agreed layout for showing work.</w:t>
      </w:r>
    </w:p>
    <w:p>
      <w:pPr>
        <w:pStyle w:val="ListParagraph"/>
        <w:numPr>
          <w:ilvl w:val="0"/>
          <w:numId w:val="2"/>
        </w:numPr>
        <w:spacing w:after="50" w:line="256"/>
      </w:pPr>
      <w:r>
        <w:rPr>
          <w:rFonts w:ascii="Arial" w:cs="Arial" w:eastAsia="Arial" w:hAnsi="Arial"/>
          <w:sz w:val="19"/>
          <w:szCs w:val="19"/>
        </w:rPr>
        <w:t xml:space="preserve">Calculator use on CFA 1 and the CSA. FAST makes a calculator available for this benchmark; decide whether CFA 1 is calculator-free to see rational-number fluency.</w:t>
      </w:r>
    </w:p>
    <w:p>
      <w:pPr>
        <w:pStyle w:val="ListParagraph"/>
        <w:numPr>
          <w:ilvl w:val="0"/>
          <w:numId w:val="2"/>
        </w:numPr>
        <w:spacing w:after="50" w:line="256"/>
      </w:pPr>
      <w:r>
        <w:rPr>
          <w:rFonts w:ascii="Arial" w:cs="Arial" w:eastAsia="Arial" w:hAnsi="Arial"/>
          <w:sz w:val="19"/>
          <w:szCs w:val="19"/>
        </w:rPr>
        <w:t xml:space="preserve">Proficiency: agree on how each CFA and CSA item maps to the scale (Level 3 = proficient) and score 2–3 papers together before splitting the stack.</w:t>
      </w:r>
    </w:p>
    <w:p>
      <w:pPr>
        <w:pStyle w:val="ListParagraph"/>
        <w:numPr>
          <w:ilvl w:val="0"/>
          <w:numId w:val="2"/>
        </w:numPr>
        <w:spacing w:after="50" w:line="256"/>
      </w:pPr>
      <w:r>
        <w:rPr>
          <w:rFonts w:ascii="Arial" w:cs="Arial" w:eastAsia="Arial" w:hAnsi="Arial"/>
          <w:sz w:val="19"/>
          <w:szCs w:val="19"/>
        </w:rPr>
        <w:t xml:space="preserve">CFA 1 data meeting by Mon Oct 19 and CSA data meeting by Tue Oct 27. Plan the response-day groups: reteach with balances and tiles (LT2), rational-number practice (LT3), extension tasks (Level 3–4).</w:t>
      </w:r>
    </w:p>
    <w:p>
      <w:pPr>
        <w:pStyle w:val="ListParagraph"/>
        <w:numPr>
          <w:ilvl w:val="0"/>
          <w:numId w:val="2"/>
        </w:numPr>
        <w:spacing w:after="50" w:line="256"/>
      </w:pPr>
      <w:r>
        <w:rPr>
          <w:rFonts w:ascii="Arial" w:cs="Arial" w:eastAsia="Arial" w:hAnsi="Arial"/>
          <w:sz w:val="19"/>
          <w:szCs w:val="19"/>
        </w:rPr>
        <w:t xml:space="preserve">Which intervention students get Tier 2 time, and when reassessment happens.</w:t>
      </w:r>
    </w:p>
    <w:p>
      <w:pPr>
        <w:spacing w:after="80" w:before="80" w:line="264"/>
      </w:pPr>
      <w:r>
        <w:rPr>
          <w:rFonts w:ascii="Arial" w:cs="Arial" w:eastAsia="Arial" w:hAnsi="Arial"/>
          <w:b/>
          <w:bCs/>
          <w:sz w:val="19"/>
          <w:szCs w:val="19"/>
        </w:rPr>
        <w:t xml:space="preserve">Notes: </w:t>
      </w:r>
      <w:r>
        <w:rPr>
          <w:rFonts w:ascii="Arial" w:cs="Arial" w:eastAsia="Arial" w:hAnsi="Arial"/>
          <w:sz w:val="19"/>
          <w:szCs w:val="19"/>
        </w:rPr>
        <w:t xml:space="preserve">______________________________________________________________________________</w:t>
      </w:r>
    </w:p>
    <w:p>
      <w:pPr>
        <w:keepNext/>
        <w:pBdr>
          <w:bottom w:val="single" w:color="1F3864" w:sz="6" w:space="2"/>
        </w:pBdr>
        <w:spacing w:after="80" w:before="200"/>
      </w:pPr>
      <w:r>
        <w:rPr>
          <w:rFonts w:ascii="Arial" w:cs="Arial" w:eastAsia="Arial" w:hAnsi="Arial"/>
          <w:b/>
          <w:bCs/>
          <w:color w:val="1F3864"/>
          <w:sz w:val="23"/>
          <w:szCs w:val="23"/>
        </w:rPr>
        <w:t xml:space="preserve">Reflection on Implementation / Notes for Next Year</w:t>
      </w:r>
    </w:p>
    <w:p>
      <w:pPr>
        <w:spacing w:after="80" w:before="0" w:line="264"/>
      </w:pPr>
      <w:r>
        <w:rPr>
          <w:rFonts w:ascii="Arial" w:cs="Arial" w:eastAsia="Arial" w:hAnsi="Arial"/>
          <w:i/>
          <w:iCs/>
          <w:sz w:val="19"/>
          <w:szCs w:val="19"/>
        </w:rPr>
        <w:t xml:space="preserve">Complete after the CSA (Oct 27):</w:t>
      </w:r>
    </w:p>
    <w:p>
      <w:pPr>
        <w:pStyle w:val="ListParagraph"/>
        <w:numPr>
          <w:ilvl w:val="0"/>
          <w:numId w:val="2"/>
        </w:numPr>
        <w:spacing w:after="50" w:line="256"/>
      </w:pPr>
      <w:r>
        <w:rPr>
          <w:rFonts w:ascii="Arial" w:cs="Arial" w:eastAsia="Arial" w:hAnsi="Arial"/>
          <w:sz w:val="19"/>
          <w:szCs w:val="19"/>
        </w:rPr>
        <w:t xml:space="preserve">Percent at Level 3 or higher on CFA 1 ____ % and on the CSA ____ % (goal: 80%). Did we meet the SMART goal?</w:t>
      </w:r>
    </w:p>
    <w:p>
      <w:pPr>
        <w:pStyle w:val="ListParagraph"/>
        <w:numPr>
          <w:ilvl w:val="0"/>
          <w:numId w:val="2"/>
        </w:numPr>
        <w:spacing w:after="50" w:line="256"/>
      </w:pPr>
      <w:r>
        <w:rPr>
          <w:rFonts w:ascii="Arial" w:cs="Arial" w:eastAsia="Arial" w:hAnsi="Arial"/>
          <w:sz w:val="19"/>
          <w:szCs w:val="19"/>
        </w:rPr>
        <w:t xml:space="preserve">Which learning target had the lowest mastery? Which misconception persisted (same-side properties, coefficient versus constant, distributing)?</w:t>
      </w:r>
    </w:p>
    <w:p>
      <w:pPr>
        <w:pStyle w:val="ListParagraph"/>
        <w:numPr>
          <w:ilvl w:val="0"/>
          <w:numId w:val="2"/>
        </w:numPr>
        <w:spacing w:after="50" w:line="256"/>
      </w:pPr>
      <w:r>
        <w:rPr>
          <w:rFonts w:ascii="Arial" w:cs="Arial" w:eastAsia="Arial" w:hAnsi="Arial"/>
          <w:sz w:val="19"/>
          <w:szCs w:val="19"/>
        </w:rPr>
        <w:t xml:space="preserve">Did the 11-day timeline hold? Where did we need more or less time, and did the two 43-minute Wednesdays matter?</w:t>
      </w:r>
    </w:p>
    <w:p>
      <w:pPr>
        <w:pStyle w:val="ListParagraph"/>
        <w:numPr>
          <w:ilvl w:val="0"/>
          <w:numId w:val="2"/>
        </w:numPr>
        <w:spacing w:after="50" w:line="256"/>
      </w:pPr>
      <w:r>
        <w:rPr>
          <w:rFonts w:ascii="Arial" w:cs="Arial" w:eastAsia="Arial" w:hAnsi="Arial"/>
          <w:sz w:val="19"/>
          <w:szCs w:val="19"/>
        </w:rPr>
        <w:t xml:space="preserve">Which models (tiles, bar diagrams, balances) and resources worked best, and what would we change next year? The district map will be built around next year's textbook.</w:t>
      </w:r>
    </w:p>
    <w:p>
      <w:pPr>
        <w:spacing w:after="80" w:before="80" w:line="264"/>
      </w:pPr>
      <w:r>
        <w:rPr>
          <w:rFonts w:ascii="Arial" w:cs="Arial" w:eastAsia="Arial" w:hAnsi="Arial"/>
          <w:b/>
          <w:bCs/>
          <w:sz w:val="19"/>
          <w:szCs w:val="19"/>
        </w:rPr>
        <w:t xml:space="preserve">Notes: </w:t>
      </w:r>
      <w:r>
        <w:rPr>
          <w:rFonts w:ascii="Arial" w:cs="Arial" w:eastAsia="Arial" w:hAnsi="Arial"/>
          <w:sz w:val="19"/>
          <w:szCs w:val="19"/>
        </w:rPr>
        <w:t xml:space="preserve">______________________________________________________________________________</w:t>
      </w:r>
    </w:p>
    <w:p>
      <w:pPr>
        <w:keepNext/>
        <w:pBdr>
          <w:bottom w:val="single" w:color="1F3864" w:sz="6" w:space="2"/>
        </w:pBdr>
        <w:spacing w:after="80" w:before="200"/>
      </w:pPr>
      <w:r>
        <w:rPr>
          <w:rFonts w:ascii="Arial" w:cs="Arial" w:eastAsia="Arial" w:hAnsi="Arial"/>
          <w:b/>
          <w:bCs/>
          <w:color w:val="1F3864"/>
          <w:sz w:val="23"/>
          <w:szCs w:val="23"/>
        </w:rPr>
        <w:t xml:space="preserve">State documents used</w:t>
      </w:r>
    </w:p>
    <w:p>
      <w:pPr>
        <w:pStyle w:val="ListParagraph"/>
        <w:numPr>
          <w:ilvl w:val="0"/>
          <w:numId w:val="2"/>
        </w:numPr>
        <w:spacing w:after="50" w:line="256"/>
      </w:pPr>
      <w:r>
        <w:rPr>
          <w:rFonts w:ascii="Arial" w:cs="Arial" w:eastAsia="Arial" w:hAnsi="Arial"/>
          <w:sz w:val="19"/>
          <w:szCs w:val="19"/>
        </w:rPr>
        <w:t xml:space="preserve">Florida’s B.E.S.T. Standards for Mathematics (FLDOE): MA.7.AR.2.2, MA.7.AR.2.1, MA.6.AR.2.2, MA.6.AR.2.3, MA.8.AR.2.1, with clarifications.</w:t>
      </w:r>
    </w:p>
    <w:p>
      <w:pPr>
        <w:pStyle w:val="ListParagraph"/>
        <w:numPr>
          <w:ilvl w:val="0"/>
          <w:numId w:val="2"/>
        </w:numPr>
        <w:spacing w:after="50" w:line="256"/>
      </w:pPr>
      <w:r>
        <w:rPr>
          <w:rFonts w:ascii="Arial" w:cs="Arial" w:eastAsia="Arial" w:hAnsi="Arial"/>
          <w:sz w:val="19"/>
          <w:szCs w:val="19"/>
        </w:rPr>
        <w:t xml:space="preserve">B.E.S.T. Instructional Guide for Mathematics (B1G-M), Grade 7, MA.7.AR.2.2, pp. 37–40.</w:t>
      </w:r>
    </w:p>
    <w:p>
      <w:pPr>
        <w:pStyle w:val="ListParagraph"/>
        <w:numPr>
          <w:ilvl w:val="0"/>
          <w:numId w:val="2"/>
        </w:numPr>
        <w:spacing w:after="50" w:line="256"/>
      </w:pPr>
      <w:r>
        <w:rPr>
          <w:rFonts w:ascii="Arial" w:cs="Arial" w:eastAsia="Arial" w:hAnsi="Arial"/>
          <w:sz w:val="19"/>
          <w:szCs w:val="19"/>
        </w:rPr>
        <w:t xml:space="preserve">FAST Grade 7 Mathematics Test Item Specifications (draft, August 2023).</w:t>
      </w:r>
    </w:p>
    <w:p>
      <w:pPr>
        <w:pStyle w:val="ListParagraph"/>
        <w:numPr>
          <w:ilvl w:val="0"/>
          <w:numId w:val="2"/>
        </w:numPr>
        <w:spacing w:after="50" w:line="256"/>
      </w:pPr>
      <w:r>
        <w:rPr>
          <w:rFonts w:ascii="Arial" w:cs="Arial" w:eastAsia="Arial" w:hAnsi="Arial"/>
          <w:sz w:val="19"/>
          <w:szCs w:val="19"/>
        </w:rPr>
        <w:t xml:space="preserve">Test Design Summary and Blueprint: FAST Mathematics and B.E.S.T. EOCs (updated Feb. 5, 2025).</w:t>
      </w:r>
    </w:p>
    <w:p>
      <w:pPr>
        <w:pStyle w:val="ListParagraph"/>
        <w:numPr>
          <w:ilvl w:val="0"/>
          <w:numId w:val="2"/>
        </w:numPr>
        <w:spacing w:after="50" w:line="256"/>
      </w:pPr>
      <w:r>
        <w:rPr>
          <w:rFonts w:ascii="Arial" w:cs="Arial" w:eastAsia="Arial" w:hAnsi="Arial"/>
          <w:sz w:val="19"/>
          <w:szCs w:val="19"/>
        </w:rPr>
        <w:t xml:space="preserve">Reporting Category Statements, B.E.S.T. Standards: Mathematics (May 2024), built from the Achievement Level Descriptions.</w:t>
      </w:r>
    </w:p>
    <w:p>
      <w:pPr>
        <w:pStyle w:val="ListParagraph"/>
        <w:numPr>
          <w:ilvl w:val="0"/>
          <w:numId w:val="2"/>
        </w:numPr>
        <w:spacing w:after="50" w:line="256"/>
      </w:pPr>
      <w:r>
        <w:rPr>
          <w:rFonts w:ascii="Arial" w:cs="Arial" w:eastAsia="Arial" w:hAnsi="Arial"/>
          <w:sz w:val="19"/>
          <w:szCs w:val="19"/>
        </w:rPr>
        <w:t xml:space="preserve">CPALMS, MA.7.AR.2.2 (access points and resources); Grade 7 Mathematics course description (1205040); Lake County Schools Scope &amp; Sequence Guidance, M/J Grade 7 Mathematics.</w:t>
      </w:r>
    </w:p>
    <w:sectPr>
      <w:footerReference w:type="default" r:id="rId7"/>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6"/>
        <w:szCs w:val="16"/>
      </w:rPr>
      <w:t xml:space="preserve">Essential Benchmark Learning Plan · MA.7.AR.2.2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lvl w:ilvl="1" w15:tentative="1">
      <w:start w:val="1"/>
      <w:numFmt w:val="bullet"/>
      <w:lvlText w:val="–"/>
      <w:lvlJc w:val="left"/>
      <w:pPr>
        <w:ind w:left="6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Benchmark Learning Plan — MA.7.AR.2.2</dc:title>
  <dc:creator>Mr. Shaffer</dc:creator>
  <cp:lastModifiedBy>Un-named</cp:lastModifiedBy>
  <cp:revision>1</cp:revision>
  <dcterms:created xsi:type="dcterms:W3CDTF">2026-09-22T12:54:42.127Z</dcterms:created>
  <dcterms:modified xsi:type="dcterms:W3CDTF">2026-09-22T12:54:42.127Z</dcterms:modified>
</cp:coreProperties>
</file>

<file path=docProps/custom.xml><?xml version="1.0" encoding="utf-8"?>
<Properties xmlns="http://schemas.openxmlformats.org/officeDocument/2006/custom-properties" xmlns:vt="http://schemas.openxmlformats.org/officeDocument/2006/docPropsVTypes"/>
</file>