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0"/>
        <w:gridCol w:w="3160"/>
      </w:tblGrid>
      <w:tr>
        <w:tc>
          <w:tcPr>
            <w:tcW w:type="dxa" w:w="62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0"/>
            </w:pPr>
            <w:r>
              <w:rPr>
                <w:rFonts w:ascii="Times New Roman" w:cs="Times New Roman" w:eastAsia="Times New Roman" w:hAnsi="Times New Roman"/>
                <w:color w:val="6B6B6B"/>
                <w:sz w:val="17"/>
                <w:szCs w:val="17"/>
              </w:rPr>
              <w:t xml:space="preserve">GRADE 7 ACCELERATED  ·  UNIT 2</w:t>
            </w:r>
          </w:p>
          <w:p>
            <w:pPr>
              <w:spacing w:after="30" w:before="0"/>
            </w:pPr>
            <w:r>
              <w:rPr>
                <w:rFonts w:ascii="Times New Roman" w:cs="Times New Roman" w:eastAsia="Times New Roman" w:hAnsi="Times New Roman"/>
                <w:b/>
                <w:bCs/>
                <w:color w:val="1A1A1A"/>
                <w:sz w:val="32"/>
                <w:szCs w:val="32"/>
              </w:rPr>
              <w:t xml:space="preserve">Reference Sheet</w:t>
            </w:r>
          </w:p>
          <w:p>
            <w:pPr>
              <w:spacing w:after="0" w:before="0"/>
            </w:pPr>
            <w:r>
              <w:rPr>
                <w:rFonts w:ascii="Times New Roman" w:cs="Times New Roman" w:eastAsia="Times New Roman" w:hAnsi="Times New Roman"/>
                <w:i/>
                <w:iCs/>
                <w:color w:val="6B6B6B"/>
                <w:sz w:val="19"/>
                <w:szCs w:val="19"/>
              </w:rPr>
              <w:t xml:space="preserve">Real Numbers, Square Roots and Cube Roots  —  keep this in your binder</w:t>
            </w:r>
          </w:p>
        </w:tc>
        <w:tc>
          <w:tcPr>
            <w:tcW w:type="dxa" w:w="31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0"/>
            </w:pPr>
            <w:r>
              <w:rPr>
                <w:rFonts w:ascii="Times New Roman" w:cs="Times New Roman" w:eastAsia="Times New Roman" w:hAnsi="Times New Roman"/>
                <w:color w:val="1A1A1A"/>
                <w:sz w:val="22"/>
                <w:szCs w:val="22"/>
              </w:rPr>
              <w:t xml:space="preserve">Name_________________</w:t>
            </w:r>
          </w:p>
          <w:p>
            <w:pPr>
              <w:spacing w:after="0" w:before="0"/>
            </w:pPr>
            <w:r>
              <w:rPr>
                <w:rFonts w:ascii="Times New Roman" w:cs="Times New Roman" w:eastAsia="Times New Roman" w:hAnsi="Times New Roman"/>
                <w:color w:val="1A1A1A"/>
                <w:sz w:val="22"/>
                <w:szCs w:val="22"/>
              </w:rPr>
              <w:t xml:space="preserve">Period_______________</w:t>
            </w:r>
          </w:p>
        </w:tc>
      </w:tr>
    </w:tbl>
    <w:p>
      <w:pPr>
        <w:pBdr>
          <w:bottom w:val="single" w:color="1A1A1A" w:sz="14" w:space="1"/>
        </w:pBdr>
        <w:spacing w:after="0"/>
      </w:pPr>
      <w:r>
        <w:rPr>
          <w:rFonts w:ascii="Times New Roman" w:cs="Times New Roman" w:eastAsia="Times New Roman" w:hAnsi="Times New Roman"/>
          <w:color w:val="1A1A1A"/>
          <w:sz w:val="22"/>
          <w:szCs w:val="22"/>
        </w:rPr>
        <w:t xml:space="preserve"/>
      </w:r>
    </w:p>
    <w:p>
      <w:pPr>
        <w:pBdr>
          <w:bottom w:val="single" w:color="1A1A1A" w:sz="4" w:space="1"/>
        </w:pBdr>
        <w:spacing w:after="150"/>
      </w:pPr>
      <w:r>
        <w:rPr>
          <w:rFonts w:ascii="Times New Roman" w:cs="Times New Roman" w:eastAsia="Times New Roman" w:hAnsi="Times New Roman"/>
          <w:color w:val="1A1A1A"/>
          <w:sz w:val="22"/>
          <w:szCs w:val="22"/>
        </w:rPr>
        <w:t xml:space="preserve"/>
      </w:r>
    </w:p>
    <w:p>
      <w:pPr>
        <w:keepNext/>
        <w:pBdr>
          <w:bottom w:val="single" w:color="1A1A1A" w:sz="10" w:space="3"/>
        </w:pBdr>
        <w:spacing w:after="50" w:before="165"/>
      </w:pPr>
      <w:r>
        <w:rPr>
          <w:rFonts w:ascii="Times New Roman" w:cs="Times New Roman" w:eastAsia="Times New Roman" w:hAnsi="Times New Roman"/>
          <w:b/>
          <w:bCs/>
          <w:color w:val="9E1B32"/>
          <w:sz w:val="26"/>
          <w:szCs w:val="26"/>
        </w:rPr>
        <w:t xml:space="preserve">1.   </w:t>
      </w:r>
      <w:r>
        <w:rPr>
          <w:rFonts w:ascii="Times New Roman" w:cs="Times New Roman" w:eastAsia="Times New Roman" w:hAnsi="Times New Roman"/>
          <w:b/>
          <w:bCs/>
          <w:color w:val="1A1A1A"/>
          <w:sz w:val="26"/>
          <w:szCs w:val="26"/>
        </w:rPr>
        <w:t xml:space="preserve">The Numbers You Have to Know Cold</w:t>
      </w:r>
    </w:p>
    <w:p>
      <w:pPr>
        <w:keepNext/>
        <w:keepLines/>
        <w:spacing w:after="50" w:before="28"/>
        <w:ind w:left="0"/>
      </w:pPr>
      <w:r>
        <w:rPr>
          <w:rFonts w:ascii="Times New Roman" w:cs="Times New Roman" w:eastAsia="Times New Roman" w:hAnsi="Times New Roman"/>
          <w:b/>
          <w:bCs/>
          <w:color w:val="1A1A1A"/>
          <w:sz w:val="22"/>
          <w:szCs w:val="22"/>
        </w:rPr>
        <w:t xml:space="preserve">Perfect squares, 1 to 225.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0"/>
        <w:gridCol w:w="1170"/>
        <w:gridCol w:w="1170"/>
        <w:gridCol w:w="1170"/>
        <w:gridCol w:w="1170"/>
        <w:gridCol w:w="1170"/>
        <w:gridCol w:w="1170"/>
        <w:gridCol w:w="1170"/>
      </w:tblGrid>
      <w:tr>
        <w:trPr>
          <w:cantSplit/>
          <w:tblHeader w:val="false"/>
        </w:trPr>
        <w:tc>
          <w:tcPr>
            <w:tcW w:type="dxa" w:w="117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1² = 1</w:t>
            </w:r>
          </w:p>
        </w:tc>
        <w:tc>
          <w:tcPr>
            <w:tcW w:type="dxa" w:w="117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2² = 4</w:t>
            </w:r>
          </w:p>
        </w:tc>
        <w:tc>
          <w:tcPr>
            <w:tcW w:type="dxa" w:w="117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3² = 9</w:t>
            </w:r>
          </w:p>
        </w:tc>
        <w:tc>
          <w:tcPr>
            <w:tcW w:type="dxa" w:w="117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4² = 16</w:t>
            </w:r>
          </w:p>
        </w:tc>
        <w:tc>
          <w:tcPr>
            <w:tcW w:type="dxa" w:w="117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5² = 25</w:t>
            </w:r>
          </w:p>
        </w:tc>
        <w:tc>
          <w:tcPr>
            <w:tcW w:type="dxa" w:w="117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6² = 36</w:t>
            </w:r>
          </w:p>
        </w:tc>
        <w:tc>
          <w:tcPr>
            <w:tcW w:type="dxa" w:w="117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7² = 49</w:t>
            </w:r>
          </w:p>
        </w:tc>
        <w:tc>
          <w:tcPr>
            <w:tcW w:type="dxa" w:w="117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8² = 64</w:t>
            </w:r>
          </w:p>
        </w:tc>
      </w:tr>
      <w:tr>
        <w:trPr>
          <w:cantSplit/>
          <w:tblHeader w:val="false"/>
        </w:trPr>
        <w:tc>
          <w:tcPr>
            <w:tcW w:type="dxa" w:w="117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9² = 81</w:t>
            </w:r>
          </w:p>
        </w:tc>
        <w:tc>
          <w:tcPr>
            <w:tcW w:type="dxa" w:w="117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10² = 100</w:t>
            </w:r>
          </w:p>
        </w:tc>
        <w:tc>
          <w:tcPr>
            <w:tcW w:type="dxa" w:w="117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11² = 121</w:t>
            </w:r>
          </w:p>
        </w:tc>
        <w:tc>
          <w:tcPr>
            <w:tcW w:type="dxa" w:w="117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12² = 144</w:t>
            </w:r>
          </w:p>
        </w:tc>
        <w:tc>
          <w:tcPr>
            <w:tcW w:type="dxa" w:w="117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13² = 169</w:t>
            </w:r>
          </w:p>
        </w:tc>
        <w:tc>
          <w:tcPr>
            <w:tcW w:type="dxa" w:w="117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14² = 196</w:t>
            </w:r>
          </w:p>
        </w:tc>
        <w:tc>
          <w:tcPr>
            <w:tcW w:type="dxa" w:w="117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15² = 225</w:t>
            </w:r>
          </w:p>
        </w:tc>
        <w:tc>
          <w:tcPr>
            <w:tcW w:type="dxa" w:w="117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
            </w:r>
          </w:p>
        </w:tc>
      </w:tr>
    </w:tbl>
    <w:p>
      <w:pPr>
        <w:spacing w:after="104"/>
      </w:pPr>
      <w:r>
        <w:rPr>
          <w:rFonts w:ascii="Times New Roman" w:cs="Times New Roman" w:eastAsia="Times New Roman" w:hAnsi="Times New Roman"/>
          <w:color w:val="1A1A1A"/>
          <w:sz w:val="22"/>
          <w:szCs w:val="22"/>
        </w:rPr>
        <w:t xml:space="preserve"/>
      </w:r>
    </w:p>
    <w:p>
      <w:pPr>
        <w:keepNext/>
        <w:keepLines/>
        <w:spacing w:after="50" w:before="28"/>
        <w:ind w:left="0"/>
      </w:pPr>
      <w:r>
        <w:rPr>
          <w:rFonts w:ascii="Times New Roman" w:cs="Times New Roman" w:eastAsia="Times New Roman" w:hAnsi="Times New Roman"/>
          <w:b/>
          <w:bCs/>
          <w:color w:val="1A1A1A"/>
          <w:sz w:val="22"/>
          <w:szCs w:val="22"/>
        </w:rPr>
        <w:t xml:space="preserve">Perfect cubes.</w:t>
      </w:r>
      <w:r>
        <w:rPr>
          <w:rFonts w:ascii="Times New Roman" w:cs="Times New Roman" w:eastAsia="Times New Roman" w:hAnsi="Times New Roman"/>
          <w:color w:val="1A1A1A"/>
          <w:sz w:val="22"/>
          <w:szCs w:val="22"/>
        </w:rPr>
        <w:t xml:space="preserve">  The first two rows are the ones the test stays inside. The third is past that range and still turns up on the worksheets and in the study guide, so learn it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0"/>
        <w:gridCol w:w="1560"/>
        <w:gridCol w:w="1560"/>
        <w:gridCol w:w="1560"/>
        <w:gridCol w:w="1560"/>
        <w:gridCol w:w="1560"/>
      </w:tblGrid>
      <w:tr>
        <w:trPr>
          <w:cantSplit/>
          <w:tblHeader w:val="false"/>
        </w:trPr>
        <w:tc>
          <w:tcPr>
            <w:tcW w:type="dxa" w:w="156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1³ = 1</w:t>
            </w:r>
          </w:p>
        </w:tc>
        <w:tc>
          <w:tcPr>
            <w:tcW w:type="dxa" w:w="156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2³ = 8</w:t>
            </w:r>
          </w:p>
        </w:tc>
        <w:tc>
          <w:tcPr>
            <w:tcW w:type="dxa" w:w="156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3³ = 27</w:t>
            </w:r>
          </w:p>
        </w:tc>
        <w:tc>
          <w:tcPr>
            <w:tcW w:type="dxa" w:w="156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4³ = 64</w:t>
            </w:r>
          </w:p>
        </w:tc>
        <w:tc>
          <w:tcPr>
            <w:tcW w:type="dxa" w:w="156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5³ = 125</w:t>
            </w:r>
          </w:p>
        </w:tc>
        <w:tc>
          <w:tcPr>
            <w:tcW w:type="dxa" w:w="156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
            </w:r>
          </w:p>
        </w:tc>
      </w:tr>
      <w:tr>
        <w:trPr>
          <w:cantSplit/>
          <w:tblHeader w:val="false"/>
        </w:trPr>
        <w:tc>
          <w:tcPr>
            <w:tcW w:type="dxa" w:w="156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(−1)³ = −1</w:t>
            </w:r>
          </w:p>
        </w:tc>
        <w:tc>
          <w:tcPr>
            <w:tcW w:type="dxa" w:w="156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(−2)³ = −8</w:t>
            </w:r>
          </w:p>
        </w:tc>
        <w:tc>
          <w:tcPr>
            <w:tcW w:type="dxa" w:w="156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(−3)³ = −27</w:t>
            </w:r>
          </w:p>
        </w:tc>
        <w:tc>
          <w:tcPr>
            <w:tcW w:type="dxa" w:w="156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(−4)³ = −64</w:t>
            </w:r>
          </w:p>
        </w:tc>
        <w:tc>
          <w:tcPr>
            <w:tcW w:type="dxa" w:w="156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(−5)³ = −125</w:t>
            </w:r>
          </w:p>
        </w:tc>
        <w:tc>
          <w:tcPr>
            <w:tcW w:type="dxa" w:w="156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0³ = 0</w:t>
            </w:r>
          </w:p>
        </w:tc>
      </w:tr>
      <w:tr>
        <w:trPr>
          <w:cantSplit/>
          <w:tblHeader w:val="false"/>
        </w:trPr>
        <w:tc>
          <w:tcPr>
            <w:tcW w:type="dxa" w:w="156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6³ = 216</w:t>
            </w:r>
          </w:p>
        </w:tc>
        <w:tc>
          <w:tcPr>
            <w:tcW w:type="dxa" w:w="156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7³ = 343</w:t>
            </w:r>
          </w:p>
        </w:tc>
        <w:tc>
          <w:tcPr>
            <w:tcW w:type="dxa" w:w="156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8³ = 512</w:t>
            </w:r>
          </w:p>
        </w:tc>
        <w:tc>
          <w:tcPr>
            <w:tcW w:type="dxa" w:w="156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(−6)³ = −216</w:t>
            </w:r>
          </w:p>
        </w:tc>
        <w:tc>
          <w:tcPr>
            <w:tcW w:type="dxa" w:w="156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(−7)³ = −343</w:t>
            </w:r>
          </w:p>
        </w:tc>
        <w:tc>
          <w:tcPr>
            <w:tcW w:type="dxa" w:w="156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(−8)³ = −512</w:t>
            </w:r>
          </w:p>
        </w:tc>
      </w:tr>
    </w:tbl>
    <w:p>
      <w:pPr>
        <w:spacing w:after="104"/>
      </w:pPr>
      <w:r>
        <w:rPr>
          <w:rFonts w:ascii="Times New Roman" w:cs="Times New Roman" w:eastAsia="Times New Roman" w:hAnsi="Times New Roman"/>
          <w:color w:val="1A1A1A"/>
          <w:sz w:val="22"/>
          <w:szCs w:val="22"/>
        </w:rPr>
        <w:t xml:space="preserve"/>
      </w:r>
    </w:p>
    <w:p>
      <w:pPr>
        <w:keepLines/>
        <w:spacing w:after="64" w:before="28"/>
        <w:ind w:left="0"/>
      </w:pPr>
      <w:r>
        <w:rPr>
          <w:rFonts w:ascii="Times New Roman" w:cs="Times New Roman" w:eastAsia="Times New Roman" w:hAnsi="Times New Roman"/>
          <w:b/>
          <w:bCs/>
          <w:color w:val="1A1A1A"/>
          <w:sz w:val="22"/>
          <w:szCs w:val="22"/>
        </w:rPr>
        <w:t xml:space="preserve">These two lists carry the whole unit.</w:t>
      </w:r>
      <w:r>
        <w:rPr>
          <w:rFonts w:ascii="Times New Roman" w:cs="Times New Roman" w:eastAsia="Times New Roman" w:hAnsi="Times New Roman"/>
          <w:color w:val="1A1A1A"/>
          <w:sz w:val="22"/>
          <w:szCs w:val="22"/>
        </w:rPr>
        <w:t xml:space="preserve">  Every question about roots, ordering and estimating comes back to them. Write them from memory once a night for a week and the rest is easy.</w:t>
      </w:r>
    </w:p>
    <w:p>
      <w:pPr>
        <w:keepNext/>
        <w:pBdr>
          <w:bottom w:val="single" w:color="1A1A1A" w:sz="10" w:space="3"/>
        </w:pBdr>
        <w:spacing w:after="50" w:before="165"/>
      </w:pPr>
      <w:r>
        <w:rPr>
          <w:rFonts w:ascii="Times New Roman" w:cs="Times New Roman" w:eastAsia="Times New Roman" w:hAnsi="Times New Roman"/>
          <w:b/>
          <w:bCs/>
          <w:color w:val="9E1B32"/>
          <w:sz w:val="26"/>
          <w:szCs w:val="26"/>
        </w:rPr>
        <w:t xml:space="preserve">2.   </w:t>
      </w:r>
      <w:r>
        <w:rPr>
          <w:rFonts w:ascii="Times New Roman" w:cs="Times New Roman" w:eastAsia="Times New Roman" w:hAnsi="Times New Roman"/>
          <w:b/>
          <w:bCs/>
          <w:color w:val="1A1A1A"/>
          <w:sz w:val="26"/>
          <w:szCs w:val="26"/>
        </w:rPr>
        <w:t xml:space="preserve">Square Roots and Cube Roots</w:t>
      </w:r>
    </w:p>
    <w:p>
      <w:pPr>
        <w:keepNext/>
        <w:keepLines/>
        <w:spacing w:after="64" w:before="28"/>
        <w:ind w:left="0"/>
      </w:pPr>
      <w:r>
        <w:rPr>
          <w:rFonts w:ascii="Times New Roman" w:cs="Times New Roman" w:eastAsia="Times New Roman" w:hAnsi="Times New Roman"/>
          <w:b/>
          <w:bCs/>
          <w:color w:val="1A1A1A"/>
          <w:sz w:val="22"/>
          <w:szCs w:val="22"/>
        </w:rPr>
        <w:t xml:space="preserve">The radical sign names ONE number.</w:t>
      </w:r>
      <w:r>
        <w:rPr>
          <w:rFonts w:ascii="Times New Roman" w:cs="Times New Roman" w:eastAsia="Times New Roman" w:hAnsi="Times New Roman"/>
          <w:color w:val="1A1A1A"/>
          <w:sz w:val="22"/>
          <w:szCs w:val="22"/>
        </w:rPr>
        <w:t xml:space="preserve">  It is called the </w:t>
      </w:r>
      <w:r>
        <w:rPr>
          <w:rFonts w:ascii="Times New Roman" w:cs="Times New Roman" w:eastAsia="Times New Roman" w:hAnsi="Times New Roman"/>
          <w:b/>
          <w:bCs/>
          <w:color w:val="1A1A1A"/>
          <w:sz w:val="22"/>
          <w:szCs w:val="22"/>
        </w:rPr>
        <w:t xml:space="preserve">principal</w:t>
      </w:r>
      <w:r>
        <w:rPr>
          <w:rFonts w:ascii="Times New Roman" w:cs="Times New Roman" w:eastAsia="Times New Roman" w:hAnsi="Times New Roman"/>
          <w:color w:val="1A1A1A"/>
          <w:sz w:val="22"/>
          <w:szCs w:val="22"/>
        </w:rPr>
        <w:t xml:space="preserve"> square root, and it is never negative.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cantSplit/>
          <w:tblHeader/>
        </w:trPr>
        <w:tc>
          <w:tcPr>
            <w:tcW w:type="dxa" w:w="4680"/>
            <w:shd w:fill="D9D9D9" w:color="auto"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The radical sign</w:t>
            </w:r>
          </w:p>
        </w:tc>
        <w:tc>
          <w:tcPr>
            <w:tcW w:type="dxa" w:w="4680"/>
            <w:shd w:fill="D9D9D9" w:color="auto"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The equation</w:t>
            </w:r>
          </w:p>
        </w:tc>
      </w:tr>
      <w:tr>
        <w:trPr>
          <w:cantSplit/>
          <w:tblHeader w:val="false"/>
        </w:trPr>
        <w:tc>
          <w:tcPr>
            <w:tcW w:type="dxa" w:w="4680"/>
            <w:tcMar>
              <w:top w:type="dxa" w:w="60"/>
              <w:left w:type="dxa" w:w="100"/>
              <w:bottom w:type="dxa" w:w="60"/>
              <w:right w:type="dxa" w:w="100"/>
            </w:tcMar>
            <w:vAlign w:val="center"/>
          </w:tcPr>
          <w:p>
            <w:pPr>
              <w:spacing w:after="0"/>
              <w:jc w:val="center"/>
            </w:pPr>
            <w:r>
              <w:drawing>
                <wp:inline distT="0" distB="0" distL="0" distR="0">
                  <wp:extent cx="657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57225" cy="276225"/>
                          </a:xfrm>
                          <a:prstGeom prst="rect">
                            <a:avLst/>
                          </a:prstGeom>
                        </pic:spPr>
                      </pic:pic>
                    </a:graphicData>
                  </a:graphic>
                </wp:inline>
              </w:drawing>
            </w:r>
          </w:p>
        </w:tc>
        <w:tc>
          <w:tcPr>
            <w:tcW w:type="dxa" w:w="4680"/>
            <w:tcMar>
              <w:top w:type="dxa" w:w="60"/>
              <w:left w:type="dxa" w:w="100"/>
              <w:bottom w:type="dxa" w:w="60"/>
              <w:right w:type="dxa" w:w="100"/>
            </w:tcMar>
            <w:vAlign w:val="center"/>
          </w:tcPr>
          <w:p>
            <w:pPr>
              <w:spacing w:after="0"/>
              <w:jc w:val="center"/>
            </w:pPr>
            <w:r>
              <w:drawing>
                <wp:inline distT="0" distB="0" distL="0" distR="0">
                  <wp:extent cx="21336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33600" cy="257175"/>
                          </a:xfrm>
                          <a:prstGeom prst="rect">
                            <a:avLst/>
                          </a:prstGeom>
                        </pic:spPr>
                      </pic:pic>
                    </a:graphicData>
                  </a:graphic>
                </wp:inline>
              </w:drawing>
            </w:r>
          </w:p>
        </w:tc>
      </w:tr>
      <w:tr>
        <w:trPr>
          <w:cantSplit/>
          <w:tblHeader w:val="false"/>
        </w:trPr>
        <w:tc>
          <w:tcPr>
            <w:tcW w:type="dxa" w:w="4680"/>
            <w:tcMar>
              <w:top w:type="dxa" w:w="60"/>
              <w:left w:type="dxa" w:w="100"/>
              <w:bottom w:type="dxa" w:w="60"/>
              <w:right w:type="dxa" w:w="100"/>
            </w:tcMar>
            <w:vAlign w:val="center"/>
          </w:tcPr>
          <w:p>
            <w:pPr>
              <w:spacing w:after="0"/>
              <w:jc w:val="center"/>
            </w:pPr>
            <w:r>
              <w:drawing>
                <wp:inline distT="0" distB="0" distL="0" distR="0">
                  <wp:extent cx="7620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0" cy="276225"/>
                          </a:xfrm>
                          <a:prstGeom prst="rect">
                            <a:avLst/>
                          </a:prstGeom>
                        </pic:spPr>
                      </pic:pic>
                    </a:graphicData>
                  </a:graphic>
                </wp:inline>
              </w:drawing>
            </w:r>
          </w:p>
        </w:tc>
        <w:tc>
          <w:tcPr>
            <w:tcW w:type="dxa" w:w="4680"/>
            <w:tcMar>
              <w:top w:type="dxa" w:w="60"/>
              <w:left w:type="dxa" w:w="100"/>
              <w:bottom w:type="dxa" w:w="60"/>
              <w:right w:type="dxa" w:w="100"/>
            </w:tcMar>
            <w:vAlign w:val="center"/>
          </w:tcPr>
          <w:p>
            <w:pPr>
              <w:spacing w:after="0"/>
              <w:jc w:val="center"/>
            </w:pPr>
            <w:r>
              <w:drawing>
                <wp:inline distT="0" distB="0" distL="0" distR="0">
                  <wp:extent cx="13906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90650" cy="257175"/>
                          </a:xfrm>
                          <a:prstGeom prst="rect">
                            <a:avLst/>
                          </a:prstGeom>
                        </pic:spPr>
                      </pic:pic>
                    </a:graphicData>
                  </a:graphic>
                </wp:inline>
              </w:drawing>
            </w:r>
          </w:p>
        </w:tc>
      </w:tr>
    </w:tbl>
    <w:p>
      <w:pPr>
        <w:spacing w:after="104"/>
      </w:pPr>
      <w:r>
        <w:rPr>
          <w:rFonts w:ascii="Times New Roman" w:cs="Times New Roman" w:eastAsia="Times New Roman" w:hAnsi="Times New Roman"/>
          <w:color w:val="1A1A1A"/>
          <w:sz w:val="22"/>
          <w:szCs w:val="22"/>
        </w:rPr>
        <w:t xml:space="preserve"/>
      </w:r>
    </w:p>
    <w:p>
      <w:pPr>
        <w:pStyle w:val="ListParagraph"/>
        <w:keepLines/>
        <w:numPr>
          <w:ilvl w:val="0"/>
          <w:numId w:val="1"/>
        </w:numPr>
        <w:spacing w:after="52"/>
      </w:pPr>
      <w:r>
        <w:rPr>
          <w:rFonts w:ascii="Times New Roman" w:cs="Times New Roman" w:eastAsia="Times New Roman" w:hAnsi="Times New Roman"/>
          <w:color w:val="1A1A1A"/>
          <w:sz w:val="22"/>
          <w:szCs w:val="22"/>
        </w:rPr>
        <w:t xml:space="preserve">A minus sign in </w:t>
      </w:r>
      <w:r>
        <w:rPr>
          <w:rFonts w:ascii="Times New Roman" w:cs="Times New Roman" w:eastAsia="Times New Roman" w:hAnsi="Times New Roman"/>
          <w:b/>
          <w:bCs/>
          <w:color w:val="1A1A1A"/>
          <w:sz w:val="22"/>
          <w:szCs w:val="22"/>
        </w:rPr>
        <w:t xml:space="preserve">front</w:t>
      </w:r>
      <w:r>
        <w:rPr>
          <w:rFonts w:ascii="Times New Roman" w:cs="Times New Roman" w:eastAsia="Times New Roman" w:hAnsi="Times New Roman"/>
          <w:color w:val="1A1A1A"/>
          <w:sz w:val="22"/>
          <w:szCs w:val="22"/>
        </w:rPr>
        <w:t xml:space="preserve"> of a radical is applied after the root:  −√169 = −13.</w:t>
      </w:r>
    </w:p>
    <w:p>
      <w:pPr>
        <w:pStyle w:val="ListParagraph"/>
        <w:keepLines/>
        <w:numPr>
          <w:ilvl w:val="0"/>
          <w:numId w:val="1"/>
        </w:numPr>
        <w:spacing w:after="52"/>
      </w:pPr>
      <w:r>
        <w:rPr>
          <w:rFonts w:ascii="Times New Roman" w:cs="Times New Roman" w:eastAsia="Times New Roman" w:hAnsi="Times New Roman"/>
          <w:color w:val="1A1A1A"/>
          <w:sz w:val="22"/>
          <w:szCs w:val="22"/>
        </w:rPr>
        <w:t xml:space="preserve">A minus sign </w:t>
      </w:r>
      <w:r>
        <w:rPr>
          <w:rFonts w:ascii="Times New Roman" w:cs="Times New Roman" w:eastAsia="Times New Roman" w:hAnsi="Times New Roman"/>
          <w:b/>
          <w:bCs/>
          <w:color w:val="1A1A1A"/>
          <w:sz w:val="22"/>
          <w:szCs w:val="22"/>
        </w:rPr>
        <w:t xml:space="preserve">inside</w:t>
      </w:r>
      <w:r>
        <w:rPr>
          <w:rFonts w:ascii="Times New Roman" w:cs="Times New Roman" w:eastAsia="Times New Roman" w:hAnsi="Times New Roman"/>
          <w:color w:val="1A1A1A"/>
          <w:sz w:val="22"/>
          <w:szCs w:val="22"/>
        </w:rPr>
        <w:t xml:space="preserve"> a square root has no real answer:  √−49 is not a real number.</w:t>
      </w:r>
    </w:p>
    <w:p>
      <w:pPr>
        <w:pStyle w:val="ListParagraph"/>
        <w:keepLines/>
        <w:numPr>
          <w:ilvl w:val="0"/>
          <w:numId w:val="1"/>
        </w:numPr>
        <w:spacing w:after="52"/>
      </w:pPr>
      <w:r>
        <w:rPr>
          <w:rFonts w:ascii="Times New Roman" w:cs="Times New Roman" w:eastAsia="Times New Roman" w:hAnsi="Times New Roman"/>
          <w:color w:val="1A1A1A"/>
          <w:sz w:val="22"/>
          <w:szCs w:val="22"/>
        </w:rPr>
        <w:t xml:space="preserve">A minus sign </w:t>
      </w:r>
      <w:r>
        <w:rPr>
          <w:rFonts w:ascii="Times New Roman" w:cs="Times New Roman" w:eastAsia="Times New Roman" w:hAnsi="Times New Roman"/>
          <w:b/>
          <w:bCs/>
          <w:color w:val="1A1A1A"/>
          <w:sz w:val="22"/>
          <w:szCs w:val="22"/>
        </w:rPr>
        <w:t xml:space="preserve">inside</w:t>
      </w:r>
      <w:r>
        <w:rPr>
          <w:rFonts w:ascii="Times New Roman" w:cs="Times New Roman" w:eastAsia="Times New Roman" w:hAnsi="Times New Roman"/>
          <w:color w:val="1A1A1A"/>
          <w:sz w:val="22"/>
          <w:szCs w:val="22"/>
        </w:rPr>
        <w:t xml:space="preserve"> a cube root is fine:  </w:t>
      </w:r>
      <w:r>
        <w:rPr>
          <w:rFonts w:ascii="FreeSerif" w:hAnsi="FreeSerif" w:cs="FreeSerif"/>
          <w:color w:val="1A1A1A"/>
          <w:sz w:val="22"/>
          <w:szCs w:val="22"/>
        </w:rPr>
        <w:t xml:space="preserve">∛</w:t>
      </w:r>
      <w:r>
        <w:rPr>
          <w:rFonts w:ascii="Times New Roman" w:cs="Times New Roman" w:eastAsia="Times New Roman" w:hAnsi="Times New Roman"/>
          <w:color w:val="1A1A1A"/>
          <w:sz w:val="22"/>
          <w:szCs w:val="22"/>
        </w:rPr>
        <w:t xml:space="preserve">−27 = −3.</w:t>
      </w:r>
    </w:p>
    <w:p>
      <w:pPr>
        <w:keepNext/>
        <w:pBdr>
          <w:bottom w:val="single" w:color="1A1A1A" w:sz="10" w:space="3"/>
        </w:pBdr>
        <w:spacing w:after="50" w:before="165"/>
      </w:pPr>
      <w:r>
        <w:rPr>
          <w:rFonts w:ascii="Times New Roman" w:cs="Times New Roman" w:eastAsia="Times New Roman" w:hAnsi="Times New Roman"/>
          <w:b/>
          <w:bCs/>
          <w:color w:val="9E1B32"/>
          <w:sz w:val="26"/>
          <w:szCs w:val="26"/>
        </w:rPr>
        <w:t xml:space="preserve">3.   </w:t>
      </w:r>
      <w:r>
        <w:rPr>
          <w:rFonts w:ascii="Times New Roman" w:cs="Times New Roman" w:eastAsia="Times New Roman" w:hAnsi="Times New Roman"/>
          <w:b/>
          <w:bCs/>
          <w:color w:val="1A1A1A"/>
          <w:sz w:val="26"/>
          <w:szCs w:val="26"/>
        </w:rPr>
        <w:t xml:space="preserve">Solving x² = p and x³ = 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80"/>
        <w:gridCol w:w="3480"/>
      </w:tblGrid>
      <w:tr>
        <w:trPr>
          <w:cantSplit/>
          <w:tblHeader/>
        </w:trPr>
        <w:tc>
          <w:tcPr>
            <w:tcW w:type="dxa" w:w="2400"/>
            <w:shd w:fill="D9D9D9" w:color="auto"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Equation</w:t>
            </w:r>
          </w:p>
        </w:tc>
        <w:tc>
          <w:tcPr>
            <w:tcW w:type="dxa" w:w="3480"/>
            <w:shd w:fill="D9D9D9" w:color="auto"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How many real solutions</w:t>
            </w:r>
          </w:p>
        </w:tc>
        <w:tc>
          <w:tcPr>
            <w:tcW w:type="dxa" w:w="3480"/>
            <w:shd w:fill="D9D9D9" w:color="auto"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Why</w:t>
            </w:r>
          </w:p>
        </w:tc>
      </w:tr>
      <w:tr>
        <w:trPr>
          <w:cantSplit/>
          <w:tblHeader w:val="false"/>
        </w:trPr>
        <w:tc>
          <w:tcPr>
            <w:tcW w:type="dxa" w:w="2400"/>
            <w:tcMar>
              <w:top w:type="dxa" w:w="60"/>
              <w:left w:type="dxa" w:w="100"/>
              <w:bottom w:type="dxa" w:w="60"/>
              <w:right w:type="dxa" w:w="100"/>
            </w:tcMar>
            <w:vAlign w:val="center"/>
          </w:tcPr>
          <w:p>
            <w:pPr>
              <w:spacing w:after="0"/>
              <w:jc w:val="center"/>
            </w:pPr>
            <w:r>
              <w:drawing>
                <wp:inline distT="0" distB="0" distL="0" distR="0">
                  <wp:extent cx="523875"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 cy="295275"/>
                          </a:xfrm>
                          <a:prstGeom prst="rect">
                            <a:avLst/>
                          </a:prstGeom>
                        </pic:spPr>
                      </pic:pic>
                    </a:graphicData>
                  </a:graphic>
                </wp:inline>
              </w:drawing>
            </w:r>
            <w:r>
              <w:rPr>
                <w:rFonts w:ascii="Times New Roman" w:cs="Times New Roman" w:eastAsia="Times New Roman" w:hAnsi="Times New Roman"/>
                <w:color w:val="1A1A1A"/>
                <w:sz w:val="20"/>
                <w:szCs w:val="20"/>
              </w:rPr>
              <w:t xml:space="preserve">  ,   p &gt; 0</w:t>
            </w:r>
          </w:p>
        </w:tc>
        <w:tc>
          <w:tcPr>
            <w:tcW w:type="dxa" w:w="348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two</w:t>
            </w:r>
          </w:p>
        </w:tc>
        <w:tc>
          <w:tcPr>
            <w:tcW w:type="dxa" w:w="348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one positive, one negative, and both square to p</w:t>
            </w:r>
          </w:p>
        </w:tc>
      </w:tr>
      <w:tr>
        <w:trPr>
          <w:cantSplit/>
          <w:tblHeader w:val="false"/>
        </w:trPr>
        <w:tc>
          <w:tcPr>
            <w:tcW w:type="dxa" w:w="2400"/>
            <w:tcMar>
              <w:top w:type="dxa" w:w="60"/>
              <w:left w:type="dxa" w:w="100"/>
              <w:bottom w:type="dxa" w:w="60"/>
              <w:right w:type="dxa" w:w="100"/>
            </w:tcMar>
            <w:vAlign w:val="center"/>
          </w:tcPr>
          <w:p>
            <w:pPr>
              <w:spacing w:after="0"/>
              <w:jc w:val="center"/>
            </w:pPr>
            <w:r>
              <w:drawing>
                <wp:inline distT="0" distB="0" distL="0" distR="0">
                  <wp:extent cx="523875"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 cy="295275"/>
                          </a:xfrm>
                          <a:prstGeom prst="rect">
                            <a:avLst/>
                          </a:prstGeom>
                        </pic:spPr>
                      </pic:pic>
                    </a:graphicData>
                  </a:graphic>
                </wp:inline>
              </w:drawing>
            </w:r>
            <w:r>
              <w:rPr>
                <w:rFonts w:ascii="Times New Roman" w:cs="Times New Roman" w:eastAsia="Times New Roman" w:hAnsi="Times New Roman"/>
                <w:color w:val="1A1A1A"/>
                <w:sz w:val="20"/>
                <w:szCs w:val="20"/>
              </w:rPr>
              <w:t xml:space="preserve">  ,   p = 0</w:t>
            </w:r>
          </w:p>
        </w:tc>
        <w:tc>
          <w:tcPr>
            <w:tcW w:type="dxa" w:w="348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one</w:t>
            </w:r>
          </w:p>
        </w:tc>
        <w:tc>
          <w:tcPr>
            <w:tcW w:type="dxa" w:w="348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only 0 squares to 0</w:t>
            </w:r>
          </w:p>
        </w:tc>
      </w:tr>
      <w:tr>
        <w:trPr>
          <w:cantSplit/>
          <w:tblHeader w:val="false"/>
        </w:trPr>
        <w:tc>
          <w:tcPr>
            <w:tcW w:type="dxa" w:w="2400"/>
            <w:tcMar>
              <w:top w:type="dxa" w:w="60"/>
              <w:left w:type="dxa" w:w="100"/>
              <w:bottom w:type="dxa" w:w="60"/>
              <w:right w:type="dxa" w:w="100"/>
            </w:tcMar>
            <w:vAlign w:val="center"/>
          </w:tcPr>
          <w:p>
            <w:pPr>
              <w:spacing w:after="0"/>
              <w:jc w:val="center"/>
            </w:pPr>
            <w:r>
              <w:drawing>
                <wp:inline distT="0" distB="0" distL="0" distR="0">
                  <wp:extent cx="523875"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 cy="295275"/>
                          </a:xfrm>
                          <a:prstGeom prst="rect">
                            <a:avLst/>
                          </a:prstGeom>
                        </pic:spPr>
                      </pic:pic>
                    </a:graphicData>
                  </a:graphic>
                </wp:inline>
              </w:drawing>
            </w:r>
            <w:r>
              <w:rPr>
                <w:rFonts w:ascii="Times New Roman" w:cs="Times New Roman" w:eastAsia="Times New Roman" w:hAnsi="Times New Roman"/>
                <w:color w:val="1A1A1A"/>
                <w:sz w:val="20"/>
                <w:szCs w:val="20"/>
              </w:rPr>
              <w:t xml:space="preserve">  ,   p &lt; 0</w:t>
            </w:r>
          </w:p>
        </w:tc>
        <w:tc>
          <w:tcPr>
            <w:tcW w:type="dxa" w:w="348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none that are real</w:t>
            </w:r>
          </w:p>
        </w:tc>
        <w:tc>
          <w:tcPr>
            <w:tcW w:type="dxa" w:w="348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nothing squared is negative</w:t>
            </w:r>
          </w:p>
        </w:tc>
      </w:tr>
      <w:tr>
        <w:trPr>
          <w:cantSplit/>
          <w:tblHeader w:val="false"/>
        </w:trPr>
        <w:tc>
          <w:tcPr>
            <w:tcW w:type="dxa" w:w="2400"/>
            <w:tcMar>
              <w:top w:type="dxa" w:w="60"/>
              <w:left w:type="dxa" w:w="100"/>
              <w:bottom w:type="dxa" w:w="60"/>
              <w:right w:type="dxa" w:w="100"/>
            </w:tcMar>
            <w:vAlign w:val="center"/>
          </w:tcPr>
          <w:p>
            <w:pPr>
              <w:spacing w:after="0"/>
              <w:jc w:val="center"/>
            </w:pPr>
            <w:r>
              <w:drawing>
                <wp:inline distT="0" distB="0" distL="0" distR="0">
                  <wp:extent cx="523875"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 cy="295275"/>
                          </a:xfrm>
                          <a:prstGeom prst="rect">
                            <a:avLst/>
                          </a:prstGeom>
                        </pic:spPr>
                      </pic:pic>
                    </a:graphicData>
                  </a:graphic>
                </wp:inline>
              </w:drawing>
            </w:r>
          </w:p>
        </w:tc>
        <w:tc>
          <w:tcPr>
            <w:tcW w:type="dxa" w:w="348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exactly one, always</w:t>
            </w:r>
          </w:p>
        </w:tc>
        <w:tc>
          <w:tcPr>
            <w:tcW w:type="dxa" w:w="348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a cube keeps the sign of its root</w:t>
            </w:r>
          </w:p>
        </w:tc>
      </w:tr>
    </w:tbl>
    <w:p>
      <w:pPr>
        <w:spacing w:after="104"/>
      </w:pPr>
      <w:r>
        <w:rPr>
          <w:rFonts w:ascii="Times New Roman" w:cs="Times New Roman" w:eastAsia="Times New Roman" w:hAnsi="Times New Roman"/>
          <w:color w:val="1A1A1A"/>
          <w:sz w:val="22"/>
          <w:szCs w:val="22"/>
        </w:rPr>
        <w:t xml:space="preserve"/>
      </w:r>
    </w:p>
    <w:p>
      <w:pPr>
        <w:keepLines/>
        <w:spacing w:after="64" w:before="28"/>
        <w:ind w:left="0"/>
      </w:pPr>
      <w:r>
        <w:rPr>
          <w:rFonts w:ascii="Times New Roman" w:cs="Times New Roman" w:eastAsia="Times New Roman" w:hAnsi="Times New Roman"/>
          <w:b/>
          <w:bCs/>
          <w:color w:val="1A1A1A"/>
          <w:sz w:val="22"/>
          <w:szCs w:val="22"/>
        </w:rPr>
        <w:t xml:space="preserve">Squares come in pairs. Cubes do not.</w:t>
      </w:r>
      <w:r>
        <w:rPr>
          <w:rFonts w:ascii="Times New Roman" w:cs="Times New Roman" w:eastAsia="Times New Roman" w:hAnsi="Times New Roman"/>
          <w:color w:val="1A1A1A"/>
          <w:sz w:val="22"/>
          <w:szCs w:val="22"/>
        </w:rPr>
        <w:t xml:space="preserve">  That one sentence answers most of the select-all questions on this benchmark.</w:t>
      </w:r>
    </w:p>
    <w:p>
      <w:pPr>
        <w:keepLines/>
        <w:spacing w:after="64" w:before="28"/>
        <w:ind w:left="0"/>
      </w:pPr>
      <w:r>
        <w:rPr>
          <w:rFonts w:ascii="Times New Roman" w:cs="Times New Roman" w:eastAsia="Times New Roman" w:hAnsi="Times New Roman"/>
          <w:b/>
          <w:bCs/>
          <w:color w:val="1A1A1A"/>
          <w:sz w:val="22"/>
          <w:szCs w:val="22"/>
        </w:rPr>
        <w:t xml:space="preserve">Watch the wording.</w:t>
      </w:r>
      <w:r>
        <w:rPr>
          <w:rFonts w:ascii="Times New Roman" w:cs="Times New Roman" w:eastAsia="Times New Roman" w:hAnsi="Times New Roman"/>
          <w:color w:val="1A1A1A"/>
          <w:sz w:val="22"/>
          <w:szCs w:val="22"/>
        </w:rPr>
        <w:t xml:space="preserve">  “Evaluate √64” asks for one number, 8.  “Solve x² = 64” asks for every number that works, 8 and −8. Same 64, different question.</w:t>
      </w:r>
    </w:p>
    <w:p>
      <w:pPr>
        <w:keepNext/>
        <w:pBdr>
          <w:bottom w:val="single" w:color="1A1A1A" w:sz="10" w:space="3"/>
        </w:pBdr>
        <w:spacing w:after="50" w:before="165"/>
      </w:pPr>
      <w:r>
        <w:rPr>
          <w:rFonts w:ascii="Times New Roman" w:cs="Times New Roman" w:eastAsia="Times New Roman" w:hAnsi="Times New Roman"/>
          <w:b/>
          <w:bCs/>
          <w:color w:val="9E1B32"/>
          <w:sz w:val="26"/>
          <w:szCs w:val="26"/>
        </w:rPr>
        <w:t xml:space="preserve">4.   </w:t>
      </w:r>
      <w:r>
        <w:rPr>
          <w:rFonts w:ascii="Times New Roman" w:cs="Times New Roman" w:eastAsia="Times New Roman" w:hAnsi="Times New Roman"/>
          <w:b/>
          <w:bCs/>
          <w:color w:val="1A1A1A"/>
          <w:sz w:val="26"/>
          <w:szCs w:val="26"/>
        </w:rPr>
        <w:t xml:space="preserve">Estimating a Root from the Perfect Squares and Cubes</w:t>
      </w:r>
    </w:p>
    <w:p>
      <w:pPr>
        <w:keepLines/>
        <w:spacing w:after="50" w:before="28"/>
        <w:ind w:left="0"/>
      </w:pPr>
      <w:r>
        <w:rPr>
          <w:rFonts w:ascii="Times New Roman" w:cs="Times New Roman" w:eastAsia="Times New Roman" w:hAnsi="Times New Roman"/>
          <w:b/>
          <w:bCs/>
          <w:color w:val="1A1A1A"/>
          <w:sz w:val="22"/>
          <w:szCs w:val="22"/>
        </w:rPr>
        <w:t xml:space="preserve">Four steps.</w:t>
      </w:r>
    </w:p>
    <w:p>
      <w:pPr>
        <w:pStyle w:val="ListParagraph"/>
        <w:keepLines/>
        <w:numPr>
          <w:ilvl w:val="0"/>
          <w:numId w:val="1"/>
        </w:numPr>
        <w:spacing w:after="52"/>
      </w:pPr>
      <w:r>
        <w:rPr>
          <w:rFonts w:ascii="Times New Roman" w:cs="Times New Roman" w:eastAsia="Times New Roman" w:hAnsi="Times New Roman"/>
          <w:color w:val="1A1A1A"/>
          <w:sz w:val="22"/>
          <w:szCs w:val="22"/>
        </w:rPr>
        <w:t xml:space="preserve">Find the two perfect squares (or cubes) the number sits between.</w:t>
      </w:r>
    </w:p>
    <w:p>
      <w:pPr>
        <w:pStyle w:val="ListParagraph"/>
        <w:keepLines/>
        <w:numPr>
          <w:ilvl w:val="0"/>
          <w:numId w:val="1"/>
        </w:numPr>
        <w:spacing w:after="52"/>
      </w:pPr>
      <w:r>
        <w:rPr>
          <w:rFonts w:ascii="Times New Roman" w:cs="Times New Roman" w:eastAsia="Times New Roman" w:hAnsi="Times New Roman"/>
          <w:color w:val="1A1A1A"/>
          <w:sz w:val="22"/>
          <w:szCs w:val="22"/>
        </w:rPr>
        <w:t xml:space="preserve">The root sits between their roots.</w:t>
      </w:r>
    </w:p>
    <w:p>
      <w:pPr>
        <w:pStyle w:val="ListParagraph"/>
        <w:keepLines/>
        <w:numPr>
          <w:ilvl w:val="0"/>
          <w:numId w:val="1"/>
        </w:numPr>
        <w:spacing w:after="52"/>
      </w:pPr>
      <w:r>
        <w:rPr>
          <w:rFonts w:ascii="Times New Roman" w:cs="Times New Roman" w:eastAsia="Times New Roman" w:hAnsi="Times New Roman"/>
          <w:color w:val="1A1A1A"/>
          <w:sz w:val="22"/>
          <w:szCs w:val="22"/>
        </w:rPr>
        <w:t xml:space="preserve">Compare the two distances to decide which one it is closer to.</w:t>
      </w:r>
    </w:p>
    <w:p>
      <w:pPr>
        <w:pStyle w:val="ListParagraph"/>
        <w:keepLines/>
        <w:numPr>
          <w:ilvl w:val="0"/>
          <w:numId w:val="1"/>
        </w:numPr>
        <w:spacing w:after="52"/>
      </w:pPr>
      <w:r>
        <w:rPr>
          <w:rFonts w:ascii="Times New Roman" w:cs="Times New Roman" w:eastAsia="Times New Roman" w:hAnsi="Times New Roman"/>
          <w:color w:val="1A1A1A"/>
          <w:sz w:val="22"/>
          <w:szCs w:val="22"/>
        </w:rPr>
        <w:t xml:space="preserve">For the nearest tenth, test two decimals: square (or cube) each and see which lands nearer.</w:t>
      </w:r>
    </w:p>
    <w:p>
      <w:pPr>
        <w:keepLines/>
        <w:spacing w:after="64" w:before="28"/>
        <w:ind w:left="0"/>
      </w:pPr>
      <w:r>
        <w:rPr>
          <w:rFonts w:ascii="Times New Roman" w:cs="Times New Roman" w:eastAsia="Times New Roman" w:hAnsi="Times New Roman"/>
          <w:b/>
          <w:bCs/>
          <w:color w:val="1A1A1A"/>
          <w:sz w:val="22"/>
          <w:szCs w:val="22"/>
        </w:rPr>
        <w:t xml:space="preserve">Worked example.  √52.</w:t>
      </w:r>
      <w:r>
        <w:rPr>
          <w:rFonts w:ascii="Times New Roman" w:cs="Times New Roman" w:eastAsia="Times New Roman" w:hAnsi="Times New Roman"/>
          <w:color w:val="1A1A1A"/>
          <w:sz w:val="22"/>
          <w:szCs w:val="22"/>
        </w:rPr>
        <w:t xml:space="preserve">  49 &lt; 52 &lt; 64, so √52 is between 7 and 8. 52 − 49 = 3 and 64 − 52 = 12, so it is much closer to 7. Test: 7.2² = 51.84 and 7.3² = 53.29 — 51.84 is nearer, so √52 ≈ 7.2.</w:t>
      </w:r>
    </w:p>
    <w:p>
      <w:pPr>
        <w:keepLines/>
        <w:spacing w:after="64" w:before="28"/>
        <w:ind w:left="0"/>
      </w:pPr>
      <w:r>
        <w:rPr>
          <w:rFonts w:ascii="Times New Roman" w:cs="Times New Roman" w:eastAsia="Times New Roman" w:hAnsi="Times New Roman"/>
          <w:b/>
          <w:bCs/>
          <w:color w:val="1A1A1A"/>
          <w:sz w:val="22"/>
          <w:szCs w:val="22"/>
        </w:rPr>
        <w:t xml:space="preserve">Round LAST, not first.</w:t>
      </w:r>
      <w:r>
        <w:rPr>
          <w:rFonts w:ascii="Times New Roman" w:cs="Times New Roman" w:eastAsia="Times New Roman" w:hAnsi="Times New Roman"/>
          <w:color w:val="1A1A1A"/>
          <w:sz w:val="22"/>
          <w:szCs w:val="22"/>
        </w:rPr>
        <w:t xml:space="preserve">  Adding and subtracting are safe. Multiplying and dividing are not. If a question says 4√11, keep √11 ≈ 3.3166 and multiply, then round: 13.3. Rounding to 3.3 first gives 13.2, which is wrong.</w:t>
      </w:r>
    </w:p>
    <w:p>
      <w:pPr>
        <w:keepLines/>
        <w:spacing w:after="64" w:before="28"/>
        <w:ind w:left="0"/>
      </w:pPr>
      <w:r>
        <w:rPr>
          <w:rFonts w:ascii="Times New Roman" w:cs="Times New Roman" w:eastAsia="Times New Roman" w:hAnsi="Times New Roman"/>
          <w:b/>
          <w:bCs/>
          <w:color w:val="1A1A1A"/>
          <w:sz w:val="22"/>
          <w:szCs w:val="22"/>
        </w:rPr>
        <w:t xml:space="preserve">Careful with cube roots.</w:t>
      </w:r>
      <w:r>
        <w:rPr>
          <w:rFonts w:ascii="Times New Roman" w:cs="Times New Roman" w:eastAsia="Times New Roman" w:hAnsi="Times New Roman"/>
          <w:color w:val="1A1A1A"/>
          <w:sz w:val="22"/>
          <w:szCs w:val="22"/>
        </w:rPr>
        <w:t xml:space="preserve">  Comparing distances works every time for square roots. For a cube root it is only a first guess. </w:t>
      </w:r>
      <w:r>
        <w:rPr>
          <w:rFonts w:ascii="FreeSerif" w:hAnsi="FreeSerif" w:cs="FreeSerif"/>
          <w:color w:val="1A1A1A"/>
          <w:sz w:val="22"/>
          <w:szCs w:val="22"/>
        </w:rPr>
        <w:t xml:space="preserve">∛</w:t>
      </w:r>
      <w:r>
        <w:rPr>
          <w:rFonts w:ascii="Times New Roman" w:cs="Times New Roman" w:eastAsia="Times New Roman" w:hAnsi="Times New Roman"/>
          <w:color w:val="1A1A1A"/>
          <w:sz w:val="22"/>
          <w:szCs w:val="22"/>
        </w:rPr>
        <w:t xml:space="preserve">44 is nearer 27 than 64, but </w:t>
      </w:r>
      <w:r>
        <w:rPr>
          <w:rFonts w:ascii="FreeSerif" w:hAnsi="FreeSerif" w:cs="FreeSerif"/>
          <w:color w:val="1A1A1A"/>
          <w:sz w:val="22"/>
          <w:szCs w:val="22"/>
        </w:rPr>
        <w:t xml:space="preserve">∛</w:t>
      </w:r>
      <w:r>
        <w:rPr>
          <w:rFonts w:ascii="Times New Roman" w:cs="Times New Roman" w:eastAsia="Times New Roman" w:hAnsi="Times New Roman"/>
          <w:color w:val="1A1A1A"/>
          <w:sz w:val="22"/>
          <w:szCs w:val="22"/>
        </w:rPr>
        <w:t xml:space="preserve">44 ≈ 3.53, which is closer to 4. When a cube root looks near halfway, cube the halfway value and compare: 3.5³ = 42.875, and 44 is bigger than that, so </w:t>
      </w:r>
      <w:r>
        <w:rPr>
          <w:rFonts w:ascii="FreeSerif" w:hAnsi="FreeSerif" w:cs="FreeSerif"/>
          <w:color w:val="1A1A1A"/>
          <w:sz w:val="22"/>
          <w:szCs w:val="22"/>
        </w:rPr>
        <w:t xml:space="preserve">∛</w:t>
      </w:r>
      <w:r>
        <w:rPr>
          <w:rFonts w:ascii="Times New Roman" w:cs="Times New Roman" w:eastAsia="Times New Roman" w:hAnsi="Times New Roman"/>
          <w:color w:val="1A1A1A"/>
          <w:sz w:val="22"/>
          <w:szCs w:val="22"/>
        </w:rPr>
        <w:t xml:space="preserve">44 is past 3.5.</w:t>
      </w:r>
    </w:p>
    <w:p>
      <w:pPr>
        <w:keepLines/>
        <w:spacing w:after="64" w:before="28"/>
        <w:ind w:left="0"/>
      </w:pPr>
      <w:r>
        <w:rPr>
          <w:rFonts w:ascii="Times New Roman" w:cs="Times New Roman" w:eastAsia="Times New Roman" w:hAnsi="Times New Roman"/>
          <w:b/>
          <w:bCs/>
          <w:color w:val="1A1A1A"/>
          <w:sz w:val="22"/>
          <w:szCs w:val="22"/>
        </w:rPr>
        <w:t xml:space="preserve">Values worth memorizing.</w:t>
      </w:r>
      <w:r>
        <w:rPr>
          <w:rFonts w:ascii="Times New Roman" w:cs="Times New Roman" w:eastAsia="Times New Roman" w:hAnsi="Times New Roman"/>
          <w:color w:val="1A1A1A"/>
          <w:sz w:val="22"/>
          <w:szCs w:val="22"/>
        </w:rPr>
        <w:t xml:space="preserve">     </w:t>
      </w:r>
      <w:r>
        <w:drawing>
          <wp:inline distT="0" distB="0" distL="0" distR="0">
            <wp:extent cx="69532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95325" cy="209550"/>
                    </a:xfrm>
                    <a:prstGeom prst="rect">
                      <a:avLst/>
                    </a:prstGeom>
                  </pic:spPr>
                </pic:pic>
              </a:graphicData>
            </a:graphic>
          </wp:inline>
        </w:drawing>
      </w:r>
      <w:r>
        <w:rPr>
          <w:rFonts w:ascii="Times New Roman" w:cs="Times New Roman" w:eastAsia="Times New Roman" w:hAnsi="Times New Roman"/>
          <w:color w:val="1A1A1A"/>
          <w:sz w:val="22"/>
          <w:szCs w:val="22"/>
        </w:rPr>
        <w:t xml:space="preserve">      </w:t>
      </w:r>
      <w:r>
        <w:drawing>
          <wp:inline distT="0" distB="0" distL="0" distR="0">
            <wp:extent cx="9144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14400" cy="276225"/>
                    </a:xfrm>
                    <a:prstGeom prst="rect">
                      <a:avLst/>
                    </a:prstGeom>
                  </pic:spPr>
                </pic:pic>
              </a:graphicData>
            </a:graphic>
          </wp:inline>
        </w:drawing>
      </w:r>
      <w:r>
        <w:rPr>
          <w:rFonts w:ascii="Times New Roman" w:cs="Times New Roman" w:eastAsia="Times New Roman" w:hAnsi="Times New Roman"/>
          <w:color w:val="1A1A1A"/>
          <w:sz w:val="22"/>
          <w:szCs w:val="22"/>
        </w:rPr>
        <w:t xml:space="preserve">      </w:t>
      </w:r>
      <w:r>
        <w:drawing>
          <wp:inline distT="0" distB="0" distL="0" distR="0">
            <wp:extent cx="9239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23925" cy="276225"/>
                    </a:xfrm>
                    <a:prstGeom prst="rect">
                      <a:avLst/>
                    </a:prstGeom>
                  </pic:spPr>
                </pic:pic>
              </a:graphicData>
            </a:graphic>
          </wp:inline>
        </w:drawing>
      </w:r>
      <w:r>
        <w:rPr>
          <w:rFonts w:ascii="Times New Roman" w:cs="Times New Roman" w:eastAsia="Times New Roman" w:hAnsi="Times New Roman"/>
          <w:color w:val="1A1A1A"/>
          <w:sz w:val="22"/>
          <w:szCs w:val="22"/>
        </w:rPr>
        <w:t xml:space="preserve">      </w:t>
      </w:r>
      <w:r>
        <w:drawing>
          <wp:inline distT="0" distB="0" distL="0" distR="0">
            <wp:extent cx="9334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33450" cy="276225"/>
                    </a:xfrm>
                    <a:prstGeom prst="rect">
                      <a:avLst/>
                    </a:prstGeom>
                  </pic:spPr>
                </pic:pic>
              </a:graphicData>
            </a:graphic>
          </wp:inline>
        </w:drawing>
      </w:r>
    </w:p>
    <w:p>
      <w:pPr>
        <w:keepNext/>
        <w:pBdr>
          <w:bottom w:val="single" w:color="1A1A1A" w:sz="10" w:space="3"/>
        </w:pBdr>
        <w:spacing w:after="50" w:before="165"/>
      </w:pPr>
      <w:r>
        <w:rPr>
          <w:rFonts w:ascii="Times New Roman" w:cs="Times New Roman" w:eastAsia="Times New Roman" w:hAnsi="Times New Roman"/>
          <w:b/>
          <w:bCs/>
          <w:color w:val="9E1B32"/>
          <w:sz w:val="26"/>
          <w:szCs w:val="26"/>
        </w:rPr>
        <w:t xml:space="preserve">5.   </w:t>
      </w:r>
      <w:r>
        <w:rPr>
          <w:rFonts w:ascii="Times New Roman" w:cs="Times New Roman" w:eastAsia="Times New Roman" w:hAnsi="Times New Roman"/>
          <w:b/>
          <w:bCs/>
          <w:color w:val="1A1A1A"/>
          <w:sz w:val="26"/>
          <w:szCs w:val="26"/>
        </w:rPr>
        <w:t xml:space="preserve">Rational or Irrational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cantSplit/>
          <w:tblHeader/>
        </w:trPr>
        <w:tc>
          <w:tcPr>
            <w:tcW w:type="dxa" w:w="4680"/>
            <w:shd w:fill="D9D9D9" w:color="auto"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Rational</w:t>
            </w:r>
          </w:p>
        </w:tc>
        <w:tc>
          <w:tcPr>
            <w:tcW w:type="dxa" w:w="4680"/>
            <w:shd w:fill="D9D9D9" w:color="auto"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Irrational</w:t>
            </w:r>
          </w:p>
        </w:tc>
      </w:tr>
      <w:tr>
        <w:trPr>
          <w:cantSplit/>
          <w:tblHeader w:val="false"/>
        </w:trPr>
        <w:tc>
          <w:tcPr>
            <w:tcW w:type="dxa" w:w="468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any fraction of two INTEGERS  (−13/5 counts)</w:t>
            </w:r>
          </w:p>
        </w:tc>
        <w:tc>
          <w:tcPr>
            <w:tcW w:type="dxa" w:w="468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π, and π times any NON-ZERO rational number</w:t>
            </w:r>
          </w:p>
        </w:tc>
      </w:tr>
      <w:tr>
        <w:trPr>
          <w:cantSplit/>
          <w:tblHeader w:val="false"/>
        </w:trPr>
        <w:tc>
          <w:tcPr>
            <w:tcW w:type="dxa" w:w="468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any terminating decimal  (0.75, −1.4)</w:t>
            </w:r>
          </w:p>
        </w:tc>
        <w:tc>
          <w:tcPr>
            <w:tcW w:type="dxa" w:w="468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1A1A1A"/>
                <w:sz w:val="20"/>
                <w:szCs w:val="20"/>
              </w:rPr>
              <w:t xml:space="preserve">a square root of a positive INTEGER that is not a perfect square</w:t>
            </w:r>
          </w:p>
        </w:tc>
      </w:tr>
      <w:tr>
        <w:trPr>
          <w:cantSplit/>
          <w:tblHeader w:val="false"/>
        </w:trPr>
        <w:tc>
          <w:tcPr>
            <w:tcW w:type="dxa" w:w="468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any repeating decimal  (0.4444…)</w:t>
            </w:r>
          </w:p>
        </w:tc>
        <w:tc>
          <w:tcPr>
            <w:tcW w:type="dxa" w:w="468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1A1A1A"/>
                <w:sz w:val="20"/>
                <w:szCs w:val="20"/>
              </w:rPr>
              <w:t xml:space="preserve">a cube root of an INTEGER that is not a perfect cube</w:t>
            </w:r>
          </w:p>
        </w:tc>
      </w:tr>
      <w:tr>
        <w:trPr>
          <w:cantSplit/>
          <w:tblHeader w:val="false"/>
        </w:trPr>
        <w:tc>
          <w:tcPr>
            <w:tcW w:type="dxa" w:w="468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any whole number or integer</w:t>
            </w:r>
          </w:p>
        </w:tc>
        <w:tc>
          <w:tcPr>
            <w:tcW w:type="dxa" w:w="468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decimals that never end and never repeat</w:t>
            </w:r>
          </w:p>
        </w:tc>
      </w:tr>
      <w:tr>
        <w:trPr>
          <w:cantSplit/>
          <w:tblHeader w:val="false"/>
        </w:trPr>
        <w:tc>
          <w:tcPr>
            <w:tcW w:type="dxa" w:w="468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a root that comes out even  (√49, </w:t>
            </w:r>
            <w:r>
              <w:rPr>
                <w:rFonts w:ascii="FreeSerif" w:hAnsi="FreeSerif" w:cs="FreeSerif"/>
                <w:b w:val="false"/>
                <w:bCs w:val="false"/>
                <w:color w:val="1A1A1A"/>
                <w:sz w:val="22"/>
                <w:szCs w:val="22"/>
              </w:rPr>
              <w:t xml:space="preserve">∛</w:t>
            </w:r>
            <w:r>
              <w:rPr>
                <w:rFonts w:ascii="Times New Roman" w:cs="Times New Roman" w:eastAsia="Times New Roman" w:hAnsi="Times New Roman"/>
                <w:b w:val="false"/>
                <w:bCs w:val="false"/>
                <w:color w:val="1A1A1A"/>
                <w:sz w:val="22"/>
                <w:szCs w:val="22"/>
              </w:rPr>
              <w:t xml:space="preserve">8)</w:t>
            </w:r>
          </w:p>
        </w:tc>
        <w:tc>
          <w:tcPr>
            <w:tcW w:type="dxa" w:w="4680"/>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
            </w:r>
          </w:p>
        </w:tc>
      </w:tr>
    </w:tbl>
    <w:p>
      <w:pPr>
        <w:spacing w:after="104"/>
      </w:pPr>
      <w:r>
        <w:rPr>
          <w:rFonts w:ascii="Times New Roman" w:cs="Times New Roman" w:eastAsia="Times New Roman" w:hAnsi="Times New Roman"/>
          <w:color w:val="1A1A1A"/>
          <w:sz w:val="22"/>
          <w:szCs w:val="22"/>
        </w:rPr>
        <w:t xml:space="preserve"/>
      </w:r>
    </w:p>
    <w:p>
      <w:pPr>
        <w:keepLines/>
        <w:spacing w:after="64" w:before="28"/>
        <w:ind w:left="0"/>
      </w:pPr>
      <w:r>
        <w:rPr>
          <w:rFonts w:ascii="Times New Roman" w:cs="Times New Roman" w:eastAsia="Times New Roman" w:hAnsi="Times New Roman"/>
          <w:b/>
          <w:bCs/>
          <w:color w:val="1A1A1A"/>
          <w:sz w:val="22"/>
          <w:szCs w:val="22"/>
        </w:rPr>
        <w:t xml:space="preserve">The test is what the number EQUALS, not what it looks like.</w:t>
      </w:r>
      <w:r>
        <w:rPr>
          <w:rFonts w:ascii="Times New Roman" w:cs="Times New Roman" w:eastAsia="Times New Roman" w:hAnsi="Times New Roman"/>
          <w:color w:val="1A1A1A"/>
          <w:sz w:val="22"/>
          <w:szCs w:val="22"/>
        </w:rPr>
        <w:t xml:space="preserve">  √49 has a radical sign and is rational, because it equals 7.  −0.5√36 equals −3, so it is rational too.  Work the value out first, then decide.</w:t>
      </w:r>
    </w:p>
    <w:p>
      <w:pPr>
        <w:keepLines/>
        <w:spacing w:after="64" w:before="28"/>
        <w:ind w:left="0"/>
      </w:pPr>
      <w:r>
        <w:rPr>
          <w:rFonts w:ascii="Times New Roman" w:cs="Times New Roman" w:eastAsia="Times New Roman" w:hAnsi="Times New Roman"/>
          <w:b/>
          <w:bCs/>
          <w:color w:val="1A1A1A"/>
          <w:sz w:val="22"/>
          <w:szCs w:val="22"/>
        </w:rPr>
        <w:t xml:space="preserve">22/7 is not π.</w:t>
      </w:r>
      <w:r>
        <w:rPr>
          <w:rFonts w:ascii="Times New Roman" w:cs="Times New Roman" w:eastAsia="Times New Roman" w:hAnsi="Times New Roman"/>
          <w:color w:val="1A1A1A"/>
          <w:sz w:val="22"/>
          <w:szCs w:val="22"/>
        </w:rPr>
        <w:t xml:space="preserve">  It is a fraction of two integers, so it is rational. It is only an approximation of π, which is irrational.</w:t>
      </w:r>
    </w:p>
    <w:p>
      <w:pPr>
        <w:keepNext/>
        <w:pBdr>
          <w:bottom w:val="single" w:color="1A1A1A" w:sz="10" w:space="3"/>
        </w:pBdr>
        <w:spacing w:after="50" w:before="165"/>
      </w:pPr>
      <w:r>
        <w:rPr>
          <w:rFonts w:ascii="Times New Roman" w:cs="Times New Roman" w:eastAsia="Times New Roman" w:hAnsi="Times New Roman"/>
          <w:b/>
          <w:bCs/>
          <w:color w:val="9E1B32"/>
          <w:sz w:val="26"/>
          <w:szCs w:val="26"/>
        </w:rPr>
        <w:t xml:space="preserve">6.   </w:t>
      </w:r>
      <w:r>
        <w:rPr>
          <w:rFonts w:ascii="Times New Roman" w:cs="Times New Roman" w:eastAsia="Times New Roman" w:hAnsi="Times New Roman"/>
          <w:b/>
          <w:bCs/>
          <w:color w:val="1A1A1A"/>
          <w:sz w:val="26"/>
          <w:szCs w:val="26"/>
        </w:rPr>
        <w:t xml:space="preserve">Plotting, Ordering and Comparing</w:t>
      </w:r>
    </w:p>
    <w:p>
      <w:pPr>
        <w:pStyle w:val="ListParagraph"/>
        <w:keepLines/>
        <w:numPr>
          <w:ilvl w:val="0"/>
          <w:numId w:val="1"/>
        </w:numPr>
        <w:spacing w:after="52"/>
      </w:pPr>
      <w:r>
        <w:rPr>
          <w:rFonts w:ascii="Times New Roman" w:cs="Times New Roman" w:eastAsia="Times New Roman" w:hAnsi="Times New Roman"/>
          <w:color w:val="1A1A1A"/>
          <w:sz w:val="22"/>
          <w:szCs w:val="22"/>
        </w:rPr>
        <w:t xml:space="preserve">Turn every number into a decimal estimate first. Compare the decimals, then write the answer in the original forms.</w:t>
      </w:r>
    </w:p>
    <w:p>
      <w:pPr>
        <w:pStyle w:val="ListParagraph"/>
        <w:keepLines/>
        <w:numPr>
          <w:ilvl w:val="0"/>
          <w:numId w:val="1"/>
        </w:numPr>
        <w:spacing w:after="52"/>
      </w:pPr>
      <w:r>
        <w:rPr>
          <w:rFonts w:ascii="Times New Roman" w:cs="Times New Roman" w:eastAsia="Times New Roman" w:hAnsi="Times New Roman"/>
          <w:color w:val="1A1A1A"/>
          <w:sz w:val="22"/>
          <w:szCs w:val="22"/>
        </w:rPr>
        <w:t xml:space="preserve">Check the scale on a number line before you plot anything. Count the spaces between two labeled numbers and divide.</w:t>
      </w:r>
    </w:p>
    <w:p>
      <w:pPr>
        <w:pStyle w:val="ListParagraph"/>
        <w:keepLines/>
        <w:numPr>
          <w:ilvl w:val="0"/>
          <w:numId w:val="1"/>
        </w:numPr>
        <w:spacing w:after="52"/>
      </w:pPr>
      <w:r>
        <w:rPr>
          <w:rFonts w:ascii="Times New Roman" w:cs="Times New Roman" w:eastAsia="Times New Roman" w:hAnsi="Times New Roman"/>
          <w:color w:val="1A1A1A"/>
          <w:sz w:val="22"/>
          <w:szCs w:val="22"/>
        </w:rPr>
        <w:t xml:space="preserve">With negatives, the order flips: </w:t>
      </w:r>
      <w:r>
        <w:rPr>
          <w:rFonts w:ascii="Times New Roman" w:cs="Times New Roman" w:eastAsia="Times New Roman" w:hAnsi="Times New Roman"/>
          <w:b/>
          <w:bCs/>
          <w:color w:val="1A1A1A"/>
          <w:sz w:val="22"/>
          <w:szCs w:val="22"/>
        </w:rPr>
        <w:t xml:space="preserve">−√50 &lt; −2π &lt; −</w:t>
      </w:r>
      <w:r>
        <w:rPr>
          <w:rFonts w:ascii="FreeSerif" w:hAnsi="FreeSerif" w:cs="FreeSerif"/>
          <w:b/>
          <w:bCs/>
          <w:color w:val="1A1A1A"/>
          <w:sz w:val="22"/>
          <w:szCs w:val="22"/>
        </w:rPr>
        <w:t xml:space="preserve">∛</w:t>
      </w:r>
      <w:r>
        <w:rPr>
          <w:rFonts w:ascii="Times New Roman" w:cs="Times New Roman" w:eastAsia="Times New Roman" w:hAnsi="Times New Roman"/>
          <w:b/>
          <w:bCs/>
          <w:color w:val="1A1A1A"/>
          <w:sz w:val="22"/>
          <w:szCs w:val="22"/>
        </w:rPr>
        <w:t xml:space="preserve">20</w:t>
      </w:r>
      <w:r>
        <w:rPr>
          <w:rFonts w:ascii="Times New Roman" w:cs="Times New Roman" w:eastAsia="Times New Roman" w:hAnsi="Times New Roman"/>
          <w:color w:val="1A1A1A"/>
          <w:sz w:val="22"/>
          <w:szCs w:val="22"/>
        </w:rPr>
        <w:t xml:space="preserve">.  The bigger the root, the further left it sits.</w:t>
      </w:r>
    </w:p>
    <w:p>
      <w:pPr>
        <w:pStyle w:val="ListParagraph"/>
        <w:keepLines/>
        <w:numPr>
          <w:ilvl w:val="0"/>
          <w:numId w:val="1"/>
        </w:numPr>
        <w:spacing w:after="52"/>
      </w:pPr>
      <w:r>
        <w:rPr>
          <w:rFonts w:ascii="Times New Roman" w:cs="Times New Roman" w:eastAsia="Times New Roman" w:hAnsi="Times New Roman"/>
          <w:color w:val="1A1A1A"/>
          <w:sz w:val="22"/>
          <w:szCs w:val="22"/>
        </w:rPr>
        <w:t xml:space="preserve">To compare a POSITIVE root with a positive plain number, square (or cube) the plain number instead of estimating the root. √26 vs 5.2: 5.2² = 27.04, and 26 &lt; 27.04, so √26 &lt; 5.2. No estimating at all. With negatives, compare the positive versions first and then turn the answer round: −√20 vs −4.5 → √20 vs 4.5 → 20 &lt; 20.25 → √20 &lt; 4.5 → −√20 &gt; −4.5.</w:t>
      </w:r>
    </w:p>
    <w:p>
      <w:pPr>
        <w:keepNext/>
        <w:pBdr>
          <w:bottom w:val="single" w:color="1A1A1A" w:sz="10" w:space="3"/>
        </w:pBdr>
        <w:spacing w:after="50" w:before="165"/>
      </w:pPr>
      <w:r>
        <w:rPr>
          <w:rFonts w:ascii="Times New Roman" w:cs="Times New Roman" w:eastAsia="Times New Roman" w:hAnsi="Times New Roman"/>
          <w:b/>
          <w:bCs/>
          <w:color w:val="9E1B32"/>
          <w:sz w:val="26"/>
          <w:szCs w:val="26"/>
        </w:rPr>
        <w:t xml:space="preserve">7.   </w:t>
      </w:r>
      <w:r>
        <w:rPr>
          <w:rFonts w:ascii="Times New Roman" w:cs="Times New Roman" w:eastAsia="Times New Roman" w:hAnsi="Times New Roman"/>
          <w:b/>
          <w:bCs/>
          <w:color w:val="1A1A1A"/>
          <w:sz w:val="26"/>
          <w:szCs w:val="26"/>
        </w:rPr>
        <w:t xml:space="preserve">Vocabulary</w:t>
      </w:r>
    </w:p>
    <w:p>
      <w:pPr>
        <w:keepLines/>
        <w:shd w:fill="EDEFF2" w:color="auto" w:val="clear"/>
        <w:spacing w:after="52" w:before="22"/>
      </w:pPr>
      <w:r>
        <w:rPr>
          <w:rFonts w:ascii="Times New Roman" w:cs="Times New Roman" w:eastAsia="Times New Roman" w:hAnsi="Times New Roman"/>
          <w:b/>
          <w:bCs/>
          <w:color w:val="0B5394"/>
          <w:sz w:val="22"/>
          <w:szCs w:val="22"/>
        </w:rPr>
        <w:t xml:space="preserve">real number</w:t>
      </w:r>
      <w:r>
        <w:rPr>
          <w:rFonts w:ascii="Times New Roman" w:cs="Times New Roman" w:eastAsia="Times New Roman" w:hAnsi="Times New Roman"/>
          <w:color w:val="1A1A1A"/>
          <w:sz w:val="21"/>
          <w:szCs w:val="21"/>
        </w:rPr>
        <w:t xml:space="preserve">   —   every number that can be plotted on a number line. Rational and irrational numbers together.</w:t>
      </w:r>
    </w:p>
    <w:p>
      <w:pPr>
        <w:keepLines/>
        <w:shd w:fill="EDEFF2" w:color="auto" w:val="clear"/>
        <w:spacing w:after="52" w:before="22"/>
      </w:pPr>
      <w:r>
        <w:rPr>
          <w:rFonts w:ascii="Times New Roman" w:cs="Times New Roman" w:eastAsia="Times New Roman" w:hAnsi="Times New Roman"/>
          <w:b/>
          <w:bCs/>
          <w:color w:val="0B5394"/>
          <w:sz w:val="22"/>
          <w:szCs w:val="22"/>
        </w:rPr>
        <w:t xml:space="preserve">rational number</w:t>
      </w:r>
      <w:r>
        <w:rPr>
          <w:rFonts w:ascii="Times New Roman" w:cs="Times New Roman" w:eastAsia="Times New Roman" w:hAnsi="Times New Roman"/>
          <w:color w:val="1A1A1A"/>
          <w:sz w:val="21"/>
          <w:szCs w:val="21"/>
        </w:rPr>
        <w:t xml:space="preserve">   —   a number that can be written as a fraction of two integers. Its decimal terminates or repeats.</w:t>
      </w:r>
    </w:p>
    <w:p>
      <w:pPr>
        <w:keepLines/>
        <w:shd w:fill="EDEFF2" w:color="auto" w:val="clear"/>
        <w:spacing w:after="52" w:before="22"/>
      </w:pPr>
      <w:r>
        <w:rPr>
          <w:rFonts w:ascii="Times New Roman" w:cs="Times New Roman" w:eastAsia="Times New Roman" w:hAnsi="Times New Roman"/>
          <w:b/>
          <w:bCs/>
          <w:color w:val="0B5394"/>
          <w:sz w:val="22"/>
          <w:szCs w:val="22"/>
        </w:rPr>
        <w:t xml:space="preserve">irrational number</w:t>
      </w:r>
      <w:r>
        <w:rPr>
          <w:rFonts w:ascii="Times New Roman" w:cs="Times New Roman" w:eastAsia="Times New Roman" w:hAnsi="Times New Roman"/>
          <w:color w:val="1A1A1A"/>
          <w:sz w:val="21"/>
          <w:szCs w:val="21"/>
        </w:rPr>
        <w:t xml:space="preserve">   —   a real number that is not rational. Its decimal never ends and never repeats.</w:t>
      </w:r>
    </w:p>
    <w:p>
      <w:pPr>
        <w:keepLines/>
        <w:shd w:fill="EDEFF2" w:color="auto" w:val="clear"/>
        <w:spacing w:after="52" w:before="22"/>
      </w:pPr>
      <w:r>
        <w:rPr>
          <w:rFonts w:ascii="Times New Roman" w:cs="Times New Roman" w:eastAsia="Times New Roman" w:hAnsi="Times New Roman"/>
          <w:b/>
          <w:bCs/>
          <w:color w:val="0B5394"/>
          <w:sz w:val="22"/>
          <w:szCs w:val="22"/>
        </w:rPr>
        <w:t xml:space="preserve">perfect square</w:t>
      </w:r>
      <w:r>
        <w:rPr>
          <w:rFonts w:ascii="Times New Roman" w:cs="Times New Roman" w:eastAsia="Times New Roman" w:hAnsi="Times New Roman"/>
          <w:color w:val="1A1A1A"/>
          <w:sz w:val="21"/>
          <w:szCs w:val="21"/>
        </w:rPr>
        <w:t xml:space="preserve">   —   a number that is some whole number multiplied by itself. 1, 4, 9, 16, …, 225.</w:t>
      </w:r>
    </w:p>
    <w:p>
      <w:pPr>
        <w:keepLines/>
        <w:shd w:fill="EDEFF2" w:color="auto" w:val="clear"/>
        <w:spacing w:after="52" w:before="22"/>
      </w:pPr>
      <w:r>
        <w:rPr>
          <w:rFonts w:ascii="Times New Roman" w:cs="Times New Roman" w:eastAsia="Times New Roman" w:hAnsi="Times New Roman"/>
          <w:b/>
          <w:bCs/>
          <w:color w:val="0B5394"/>
          <w:sz w:val="22"/>
          <w:szCs w:val="22"/>
        </w:rPr>
        <w:t xml:space="preserve">perfect cube</w:t>
      </w:r>
      <w:r>
        <w:rPr>
          <w:rFonts w:ascii="Times New Roman" w:cs="Times New Roman" w:eastAsia="Times New Roman" w:hAnsi="Times New Roman"/>
          <w:color w:val="1A1A1A"/>
          <w:sz w:val="21"/>
          <w:szCs w:val="21"/>
        </w:rPr>
        <w:t xml:space="preserve">   —   a number that is some integer multiplied by itself three times. …, −512, −343, −216, −125, −64, −27, −8, −1, 0, 1, 8, 27, 64, 125, 216, 343, 512, … The test stays between −125 and 125; the ones past that still appear on the worksheets.</w:t>
      </w:r>
    </w:p>
    <w:p>
      <w:pPr>
        <w:keepLines/>
        <w:shd w:fill="EDEFF2" w:color="auto" w:val="clear"/>
        <w:spacing w:after="52" w:before="22"/>
      </w:pPr>
      <w:r>
        <w:rPr>
          <w:rFonts w:ascii="Times New Roman" w:cs="Times New Roman" w:eastAsia="Times New Roman" w:hAnsi="Times New Roman"/>
          <w:b/>
          <w:bCs/>
          <w:color w:val="0B5394"/>
          <w:sz w:val="22"/>
          <w:szCs w:val="22"/>
        </w:rPr>
        <w:t xml:space="preserve">square root</w:t>
      </w:r>
      <w:r>
        <w:rPr>
          <w:rFonts w:ascii="Times New Roman" w:cs="Times New Roman" w:eastAsia="Times New Roman" w:hAnsi="Times New Roman"/>
          <w:color w:val="1A1A1A"/>
          <w:sz w:val="21"/>
          <w:szCs w:val="21"/>
        </w:rPr>
        <w:t xml:space="preserve">   —   a number that, multiplied by itself, gives the value under the radical sign.</w:t>
      </w:r>
    </w:p>
    <w:p>
      <w:pPr>
        <w:keepLines/>
        <w:shd w:fill="EDEFF2" w:color="auto" w:val="clear"/>
        <w:spacing w:after="52" w:before="22"/>
      </w:pPr>
      <w:r>
        <w:rPr>
          <w:rFonts w:ascii="Times New Roman" w:cs="Times New Roman" w:eastAsia="Times New Roman" w:hAnsi="Times New Roman"/>
          <w:b/>
          <w:bCs/>
          <w:color w:val="0B5394"/>
          <w:sz w:val="22"/>
          <w:szCs w:val="22"/>
        </w:rPr>
        <w:t xml:space="preserve">principal square root</w:t>
      </w:r>
      <w:r>
        <w:rPr>
          <w:rFonts w:ascii="Times New Roman" w:cs="Times New Roman" w:eastAsia="Times New Roman" w:hAnsi="Times New Roman"/>
          <w:color w:val="1A1A1A"/>
          <w:sz w:val="21"/>
          <w:szCs w:val="21"/>
        </w:rPr>
        <w:t xml:space="preserve">   —   the square root that is never negative — the one the radical sign means. √64 = 8, not −8; and √0 = 0, which is why the definition says never negative rather than positive.</w:t>
      </w:r>
    </w:p>
    <w:p>
      <w:pPr>
        <w:keepLines/>
        <w:shd w:fill="EDEFF2" w:color="auto" w:val="clear"/>
        <w:spacing w:after="52" w:before="22"/>
      </w:pPr>
      <w:r>
        <w:rPr>
          <w:rFonts w:ascii="Times New Roman" w:cs="Times New Roman" w:eastAsia="Times New Roman" w:hAnsi="Times New Roman"/>
          <w:b/>
          <w:bCs/>
          <w:color w:val="0B5394"/>
          <w:sz w:val="22"/>
          <w:szCs w:val="22"/>
        </w:rPr>
        <w:t xml:space="preserve">cube root</w:t>
      </w:r>
      <w:r>
        <w:rPr>
          <w:rFonts w:ascii="Times New Roman" w:cs="Times New Roman" w:eastAsia="Times New Roman" w:hAnsi="Times New Roman"/>
          <w:color w:val="1A1A1A"/>
          <w:sz w:val="21"/>
          <w:szCs w:val="21"/>
        </w:rPr>
        <w:t xml:space="preserve">   —   a number that, multiplied by itself three times, gives the value under the radical sign. Every real number has exactly one.</w:t>
      </w:r>
    </w:p>
    <w:p>
      <w:pPr>
        <w:keepLines/>
        <w:shd w:fill="EDEFF2" w:color="auto" w:val="clear"/>
        <w:spacing w:after="52" w:before="22"/>
      </w:pPr>
      <w:r>
        <w:rPr>
          <w:rFonts w:ascii="Times New Roman" w:cs="Times New Roman" w:eastAsia="Times New Roman" w:hAnsi="Times New Roman"/>
          <w:b/>
          <w:bCs/>
          <w:color w:val="0B5394"/>
          <w:sz w:val="22"/>
          <w:szCs w:val="22"/>
        </w:rPr>
        <w:t xml:space="preserve">radicand</w:t>
      </w:r>
      <w:r>
        <w:rPr>
          <w:rFonts w:ascii="Times New Roman" w:cs="Times New Roman" w:eastAsia="Times New Roman" w:hAnsi="Times New Roman"/>
          <w:color w:val="1A1A1A"/>
          <w:sz w:val="21"/>
          <w:szCs w:val="21"/>
        </w:rPr>
        <w:t xml:space="preserve">   —   the number underneath the radical sign. In √52 the radicand is 52.</w:t>
      </w:r>
    </w:p>
    <w:p>
      <w:pPr>
        <w:keepLines/>
        <w:shd w:fill="EDEFF2" w:color="auto" w:val="clear"/>
        <w:spacing w:after="52" w:before="22"/>
      </w:pPr>
      <w:r>
        <w:rPr>
          <w:rFonts w:ascii="Times New Roman" w:cs="Times New Roman" w:eastAsia="Times New Roman" w:hAnsi="Times New Roman"/>
          <w:b/>
          <w:bCs/>
          <w:color w:val="0B5394"/>
          <w:sz w:val="22"/>
          <w:szCs w:val="22"/>
        </w:rPr>
        <w:t xml:space="preserve">index</w:t>
      </w:r>
      <w:r>
        <w:rPr>
          <w:rFonts w:ascii="Times New Roman" w:cs="Times New Roman" w:eastAsia="Times New Roman" w:hAnsi="Times New Roman"/>
          <w:color w:val="1A1A1A"/>
          <w:sz w:val="21"/>
          <w:szCs w:val="21"/>
        </w:rPr>
        <w:t xml:space="preserve">   —   the small number in the notch of the radical sign. It is 3 for a cube root, and it is left off for a square root.</w:t>
      </w:r>
    </w:p>
    <w:p>
      <w:pPr>
        <w:keepLines/>
        <w:shd w:fill="EDEFF2" w:color="auto" w:val="clear"/>
        <w:spacing w:after="52" w:before="22"/>
      </w:pPr>
      <w:r>
        <w:rPr>
          <w:rFonts w:ascii="Times New Roman" w:cs="Times New Roman" w:eastAsia="Times New Roman" w:hAnsi="Times New Roman"/>
          <w:b/>
          <w:bCs/>
          <w:color w:val="0B5394"/>
          <w:sz w:val="22"/>
          <w:szCs w:val="22"/>
        </w:rPr>
        <w:t xml:space="preserve">approximate</w:t>
      </w:r>
      <w:r>
        <w:rPr>
          <w:rFonts w:ascii="Times New Roman" w:cs="Times New Roman" w:eastAsia="Times New Roman" w:hAnsi="Times New Roman"/>
          <w:color w:val="1A1A1A"/>
          <w:sz w:val="21"/>
          <w:szCs w:val="21"/>
        </w:rPr>
        <w:t xml:space="preserve">   —   give a value close enough to be useful. The symbol is ≈.</w:t>
      </w:r>
    </w:p>
    <w:p>
      <w:pPr>
        <w:keepLines/>
        <w:shd w:fill="EDEFF2" w:color="auto" w:val="clear"/>
        <w:spacing w:after="52" w:before="22"/>
      </w:pPr>
      <w:r>
        <w:rPr>
          <w:rFonts w:ascii="Times New Roman" w:cs="Times New Roman" w:eastAsia="Times New Roman" w:hAnsi="Times New Roman"/>
          <w:b/>
          <w:bCs/>
          <w:color w:val="0B5394"/>
          <w:sz w:val="22"/>
          <w:szCs w:val="22"/>
        </w:rPr>
        <w:t xml:space="preserve">terminating decimal</w:t>
      </w:r>
      <w:r>
        <w:rPr>
          <w:rFonts w:ascii="Times New Roman" w:cs="Times New Roman" w:eastAsia="Times New Roman" w:hAnsi="Times New Roman"/>
          <w:color w:val="1A1A1A"/>
          <w:sz w:val="21"/>
          <w:szCs w:val="21"/>
        </w:rPr>
        <w:t xml:space="preserve">   —   a decimal that stops. 0.375 stops after three places.</w:t>
      </w:r>
    </w:p>
    <w:p>
      <w:pPr>
        <w:keepLines/>
        <w:shd w:fill="EDEFF2" w:color="auto" w:val="clear"/>
        <w:spacing w:after="52" w:before="22"/>
      </w:pPr>
      <w:r>
        <w:rPr>
          <w:rFonts w:ascii="Times New Roman" w:cs="Times New Roman" w:eastAsia="Times New Roman" w:hAnsi="Times New Roman"/>
          <w:b/>
          <w:bCs/>
          <w:color w:val="0B5394"/>
          <w:sz w:val="22"/>
          <w:szCs w:val="22"/>
        </w:rPr>
        <w:t xml:space="preserve">repeating decimal</w:t>
      </w:r>
      <w:r>
        <w:rPr>
          <w:rFonts w:ascii="Times New Roman" w:cs="Times New Roman" w:eastAsia="Times New Roman" w:hAnsi="Times New Roman"/>
          <w:color w:val="1A1A1A"/>
          <w:sz w:val="21"/>
          <w:szCs w:val="21"/>
        </w:rPr>
        <w:t xml:space="preserve">   —   a decimal with a digit or block that repeats forever, written with a bar over the repeating part.</w:t>
      </w:r>
    </w:p>
    <w:sectPr>
      <w:pgSz w:w="12240" w:h="15840" w:orient="portrait"/>
      <w:pgMar w:top="820" w:right="1440" w:bottom="8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de8f19ea0e81447b91fc67cd78bf676c6af94bc.png"/><Relationship Id="rId8" Type="http://schemas.openxmlformats.org/officeDocument/2006/relationships/image" Target="media/a2b977fef37f3a79276af061555303df774703db.png"/><Relationship Id="rId9" Type="http://schemas.openxmlformats.org/officeDocument/2006/relationships/image" Target="media/637c9aadb1661b9c1df84e7092abe66ab29ddfc6.png"/><Relationship Id="rId10" Type="http://schemas.openxmlformats.org/officeDocument/2006/relationships/image" Target="media/431e422a19d80f3f88585c05ecb495395d297258.png"/><Relationship Id="rId11" Type="http://schemas.openxmlformats.org/officeDocument/2006/relationships/image" Target="media/e91b3a2af9f79048fa4c45baed75d6dd65c69cf1.png"/><Relationship Id="rId12" Type="http://schemas.openxmlformats.org/officeDocument/2006/relationships/image" Target="media/4d7c4af208927ef21ba665d405e74ba8c967ed81.png"/><Relationship Id="rId13" Type="http://schemas.openxmlformats.org/officeDocument/2006/relationships/image" Target="media/0d45da83698716dfc0a8bc24801f61667cc59a28.png"/><Relationship Id="rId14" Type="http://schemas.openxmlformats.org/officeDocument/2006/relationships/image" Target="media/578a6e4e2ed33003683a52679eac8f70ccfd98ae.png"/><Relationship Id="rId15" Type="http://schemas.openxmlformats.org/officeDocument/2006/relationships/image" Target="media/1b0ccfb0b4aaba1358481b166f41d72dce4d88bb.png"/><Relationship Id="rId16" Type="http://schemas.openxmlformats.org/officeDocument/2006/relationships/image" Target="media/64fc2da1ea931fca6b0c301b0995e8fb71cecfc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2026-09-07T17:53:20.098Z</dcterms:created>
  <dcterms:modified xsi:type="dcterms:W3CDTF">2026-09-07T17:53:20.099Z</dcterms:modified>
</cp:coreProperties>
</file>

<file path=docProps/custom.xml><?xml version="1.0" encoding="utf-8"?>
<Properties xmlns="http://schemas.openxmlformats.org/officeDocument/2006/custom-properties" xmlns:vt="http://schemas.openxmlformats.org/officeDocument/2006/docPropsVTypes"/>
</file>