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rectangle is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centimeters long and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centimeters wide. Its perimeter is 40 centimeters. What is the area of the rectangle, in square centimeters?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 square centimeters</w:t>
      </w:r>
      <w:r>
        <w:rPr>
          <w:b w:val="0"/>
          <w:i/>
          <w:color w:val="6B6B6B"/>
          <w:sz w:val="20"/>
        </w:rPr>
        <w:t xml:space="preserve">   The perimeter of 40 centimeters is not needed.</w:t>
      </w:r>
      <w:r>
        <w:rPr>
          <w:b w:val="0"/>
          <w:i/>
          <w:color w:val="6B6B6B"/>
          <w:sz w:val="19"/>
        </w:rPr>
        <w:t xml:space="preserve">   40 — the perimeter was copied as the answer [the unneeded figure was used]; 20 — the sides were added, not multiplied; 256 — the exponents were multiplied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 [confused with power of a power]; 4096 — the bases were multiplied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multiplied the bases as well as adding the exponents [7.NSO.1.1 misconception: operating on the bases]; (B) added the bases and added the exponents [7.NSO.1.1 misconception: operating on the bases]; (C) multiplied the exponents — the power-of-a-power move applied to a product [7.NSO.1.1 misconception, B1G-M]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added the exponents — the product-of-powers move applied to a power of a power [7.NSO.1.1 misconception, B1G-M]; (B)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 — the perimeter was copied as the answer [the unneeded figure was used]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bases as well as adding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