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Quotient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3.02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one power.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b52f3d0004163b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560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b95faceb7be61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265176" cy="2926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abe00b72fc730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so the exponent is on the numerator and on the denominator.  </w:t>
            </w:r>
            <w:r>
              <w:drawing>
                <wp:inline xmlns:a="http://schemas.openxmlformats.org/drawingml/2006/main" xmlns:pic="http://schemas.openxmlformats.org/drawingml/2006/picture">
                  <wp:extent cx="271272" cy="213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23b674868bc2b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332232" cy="2164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e418bc19d18f2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</w:t>
            </w:r>
            <w:r>
              <w:drawing>
                <wp:inline xmlns:a="http://schemas.openxmlformats.org/drawingml/2006/main" xmlns:pic="http://schemas.openxmlformats.org/drawingml/2006/picture">
                  <wp:extent cx="423672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3e28715f1c317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