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aad833a7c0a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262128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2a588d86597c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743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be43636265f4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fb9ff4805fa55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737616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dc1e84c6737ed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a power and a radical.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2b3f241a547e5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231392" cy="22555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8f9f99b8b2d17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392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22960" cy="20421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4f8ebda8378c6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14856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59845a7cd5717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85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94816" cy="2255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ee8dbd71429b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481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e827459252ed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 (The radicand is the unknown here, so it is not one of the listed perfect values until you find it.)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d378e3ea2a052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9600" cy="20421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490dfd2bcaacf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10768" cy="20421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4eaaeec94629a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Deshawn writes  </w:t>
            </w:r>
            <w:r>
              <w:drawing>
                <wp:inline xmlns:a="http://schemas.openxmlformats.org/drawingml/2006/main" xmlns:pic="http://schemas.openxmlformats.org/drawingml/2006/picture">
                  <wp:extent cx="2109216" cy="20421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250ff175006f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92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Evaluate the expression correctly, and explain in one sentence what the radical bar does that his method ignores.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3763e36009a93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100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50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11f828138c6b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4bbc316836c9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cc3e748e562c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de667298bd12a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1acf8ee5cf4dd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