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5, apply the laws of exponents to evaluate. Show your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14528" cy="246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2d86bc40badda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31392" cy="164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6e870090eb8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49224" cy="286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522155ff0f8e4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14400" cy="2926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2990f40bcc1f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(= −1,220,703,125)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9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bd3951d6492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9784" cy="2194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472fe4a8db3f4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3535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ce481b211181a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68096" cy="2346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a527d71f9f5b5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43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5ca8551974ad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17320" cy="213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579e36202b0c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Evaluate each expression in questions 6 through 9. Show all the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3230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575b50f8e9600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3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07592" cy="2560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38a166fe1b8f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59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09016" cy="2682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03c30defbf344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3776" cy="2499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c8bf6ce473192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91896" cy="3535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8af966c8443a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5192" cy="3535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4d64c3061d05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624840" cy="2987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b5bfc2a5c38f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24128" cy="243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79562a5a9d0ea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Common bases.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 with the base given.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716e8ae107937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11a386c865ca3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ddbb7dcf8b4de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8976" cy="1402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ab99ceb14faa1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d078ac5ce8925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4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5928" cy="1402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e42aab9f3609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64 =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a661db097229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41ca6cf16b887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Paul says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64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71261c93be0d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585216" cy="2133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bd21d0ec328f7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equivalent because both can be written as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the first expression as a single power of 2. Show your work.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2659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27974bde239c0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the second expression as a single power of 2. Show your work.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87552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f1b0ab57334b1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Is Paul correct?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No — only the first is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e0d423a25beb8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; the second is </w:t>
            </w:r>
            <w:r>
              <w:drawing>
                <wp:inline xmlns:a="http://schemas.openxmlformats.org/drawingml/2006/main" xmlns:pic="http://schemas.openxmlformats.org/drawingml/2006/picture">
                  <wp:extent cx="271272" cy="1402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c648c071acf83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cd236eb03c9a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0d93a7328bf9d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94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ae11767ea67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9eb2c0ab779a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1064" cy="2133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ca6e2f6bb3a09f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/(3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) =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/2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85216" cy="1432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18438ebe8878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133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2f8a86828df3b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